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BA599" w14:textId="1CF2D08A" w:rsidR="002D3C6B" w:rsidRDefault="002D3C6B" w:rsidP="00822F75">
      <w:pPr>
        <w:pStyle w:val="pdq2pgselectionanchorcontainer"/>
        <w:rPr>
          <w:rStyle w:val="Pogrubienie"/>
          <w:b w:val="0"/>
          <w:bCs w:val="0"/>
        </w:rPr>
      </w:pPr>
      <w:r>
        <w:rPr>
          <w:noProof/>
          <w14:ligatures w14:val="standardContextual"/>
        </w:rPr>
        <w:drawing>
          <wp:inline distT="0" distB="0" distL="0" distR="0" wp14:anchorId="2A370099" wp14:editId="765C4E69">
            <wp:extent cx="6144986" cy="8805746"/>
            <wp:effectExtent l="0" t="0" r="8255" b="0"/>
            <wp:docPr id="49280805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08058" name="Obraz 492808058"/>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59998" cy="8827258"/>
                    </a:xfrm>
                    <a:prstGeom prst="rect">
                      <a:avLst/>
                    </a:prstGeom>
                  </pic:spPr>
                </pic:pic>
              </a:graphicData>
            </a:graphic>
          </wp:inline>
        </w:drawing>
      </w:r>
    </w:p>
    <w:p w14:paraId="39A7BA7D" w14:textId="03D81687" w:rsidR="00822F75" w:rsidRDefault="00CB3F13" w:rsidP="00822F75">
      <w:pPr>
        <w:pStyle w:val="pdq2pgselectionanchorcontainer"/>
        <w:rPr>
          <w:rStyle w:val="Pogrubienie"/>
          <w:b w:val="0"/>
          <w:bCs w:val="0"/>
        </w:rPr>
      </w:pPr>
      <w:r w:rsidRPr="00CB3F13">
        <w:rPr>
          <w:rStyle w:val="Pogrubienie"/>
          <w:b w:val="0"/>
          <w:bCs w:val="0"/>
        </w:rPr>
        <w:lastRenderedPageBreak/>
        <w:t>sprawy oraz wypowiedzenia się co do zebranego materiału dowodowego przed wydaniem decyzji.</w:t>
      </w:r>
      <w:r>
        <w:rPr>
          <w:rStyle w:val="Pogrubienie"/>
          <w:b w:val="0"/>
          <w:bCs w:val="0"/>
        </w:rPr>
        <w:t xml:space="preserve">                                                                                                                                        </w:t>
      </w:r>
      <w:r w:rsidRPr="00CB3F13">
        <w:rPr>
          <w:rStyle w:val="Pogrubienie"/>
          <w:b w:val="0"/>
          <w:bCs w:val="0"/>
        </w:rPr>
        <w:t>Zdaniem Stowarzyszenia zasadniczym problemem niniejszego postępowania pozostaje spójność, kompletność i wzajemna zgodność informacji zawartych w całym materiale środowiskowym. Kolejne Aneksy w wielu miejscach korygują wcześniejsze dane, uzupełniają wcześniej pominięte zagadnienia albo wprowadzają nowe założenia do przeprowadzonych analiz.</w:t>
      </w:r>
      <w:r>
        <w:rPr>
          <w:rStyle w:val="Pogrubienie"/>
          <w:b w:val="0"/>
          <w:bCs w:val="0"/>
        </w:rPr>
        <w:t xml:space="preserve">                                                                                                                                                 </w:t>
      </w:r>
      <w:r w:rsidRPr="00CB3F13">
        <w:rPr>
          <w:rStyle w:val="Pogrubienie"/>
          <w:b w:val="0"/>
          <w:bCs w:val="0"/>
        </w:rPr>
        <w:t xml:space="preserve">W konsekwencji </w:t>
      </w:r>
      <w:proofErr w:type="gramStart"/>
      <w:r w:rsidRPr="00CB3F13">
        <w:rPr>
          <w:rStyle w:val="Pogrubienie"/>
          <w:b w:val="0"/>
          <w:bCs w:val="0"/>
        </w:rPr>
        <w:t>ocena,</w:t>
      </w:r>
      <w:proofErr w:type="gramEnd"/>
      <w:r w:rsidRPr="00CB3F13">
        <w:rPr>
          <w:rStyle w:val="Pogrubienie"/>
          <w:b w:val="0"/>
          <w:bCs w:val="0"/>
        </w:rPr>
        <w:t xml:space="preserve"> czy materiał ten daje obecnie wystarczającą podstawę do wydania decyzji o środowiskowych uwarunkowaniach, wymaga szczególnej uwagi Organu.</w:t>
      </w:r>
      <w:r>
        <w:rPr>
          <w:rStyle w:val="Pogrubienie"/>
          <w:b w:val="0"/>
          <w:bCs w:val="0"/>
        </w:rPr>
        <w:t xml:space="preserve"> </w:t>
      </w:r>
      <w:r w:rsidRPr="00CB3F13">
        <w:rPr>
          <w:rStyle w:val="Pogrubienie"/>
          <w:b w:val="0"/>
          <w:bCs w:val="0"/>
        </w:rPr>
        <w:t xml:space="preserve">Z uwagi na szeroki zakres przedsięwzięcia oraz różnorodny charakter wskazanych problemów uwagi zostały uporządkowane według poszczególnych zagadnień. Taki układ ma na celu uporządkowanie materiału oraz ułatwienie Organowi całościowej oceny przedsięwzięcia </w:t>
      </w:r>
      <w:r>
        <w:rPr>
          <w:rStyle w:val="Pogrubienie"/>
          <w:b w:val="0"/>
          <w:bCs w:val="0"/>
        </w:rPr>
        <w:t xml:space="preserve">                    </w:t>
      </w:r>
      <w:r w:rsidRPr="00CB3F13">
        <w:rPr>
          <w:rStyle w:val="Pogrubienie"/>
          <w:b w:val="0"/>
          <w:bCs w:val="0"/>
        </w:rPr>
        <w:t>i wzajemnych zależności pomiędzy poszczególnymi rodzajami jego oddziaływania.</w:t>
      </w:r>
    </w:p>
    <w:p w14:paraId="2B120161" w14:textId="0B08F7DD" w:rsidR="00C26B62" w:rsidRPr="00C26B62" w:rsidRDefault="00C26B62" w:rsidP="00822F75">
      <w:pPr>
        <w:spacing w:before="100" w:beforeAutospacing="1" w:after="100" w:afterAutospacing="1" w:line="240" w:lineRule="auto"/>
        <w:rPr>
          <w:rFonts w:ascii="Times New Roman" w:eastAsia="Times New Roman" w:hAnsi="Times New Roman" w:cs="Times New Roman"/>
          <w:b/>
          <w:bCs/>
          <w:kern w:val="0"/>
          <w:u w:val="single"/>
          <w:lang w:eastAsia="pl-PL"/>
          <w14:ligatures w14:val="none"/>
        </w:rPr>
      </w:pPr>
      <w:r w:rsidRPr="00C26B62">
        <w:rPr>
          <w:rFonts w:ascii="Times New Roman" w:hAnsi="Times New Roman" w:cs="Times New Roman"/>
          <w:b/>
          <w:bCs/>
          <w:u w:val="single"/>
        </w:rPr>
        <w:t>I. SZTUCZNE ROZDZIELENIE POWIĄZANYCH PRZEDSIĘWZIĘĆ – KONIECZNOŚĆ OCENY ICH RZECZYWISTEJ SKALI I WZAJEMNYCH POWIĄZAŃ</w:t>
      </w:r>
    </w:p>
    <w:p w14:paraId="480B9DF3" w14:textId="2770BD11" w:rsidR="00822F75" w:rsidRPr="00822F75" w:rsidRDefault="00822F75" w:rsidP="00822F75">
      <w:pPr>
        <w:spacing w:before="100" w:beforeAutospacing="1" w:after="100" w:afterAutospacing="1" w:line="240" w:lineRule="auto"/>
        <w:rPr>
          <w:rFonts w:ascii="Times New Roman" w:eastAsia="Times New Roman" w:hAnsi="Times New Roman" w:cs="Times New Roman"/>
          <w:kern w:val="0"/>
          <w:lang w:eastAsia="pl-PL"/>
          <w14:ligatures w14:val="none"/>
        </w:rPr>
      </w:pPr>
      <w:r w:rsidRPr="00822F75">
        <w:rPr>
          <w:rFonts w:ascii="Times New Roman" w:eastAsia="Times New Roman" w:hAnsi="Times New Roman" w:cs="Times New Roman"/>
          <w:kern w:val="0"/>
          <w:lang w:eastAsia="pl-PL"/>
          <w14:ligatures w14:val="none"/>
        </w:rPr>
        <w:t xml:space="preserve">Na działkach nr 558, 578 i 586, obręb 0017 Twarda, planowana jest realizacja łącznie 7 budynków inwentarskich (kurników). Z dokumentacji dotyczącej poszczególnych przedsięwzięć wynika, że są one formalnie prowadzone jako odrębne zamierzenia, związane </w:t>
      </w:r>
      <w:r>
        <w:rPr>
          <w:rFonts w:ascii="Times New Roman" w:eastAsia="Times New Roman" w:hAnsi="Times New Roman" w:cs="Times New Roman"/>
          <w:kern w:val="0"/>
          <w:lang w:eastAsia="pl-PL"/>
          <w14:ligatures w14:val="none"/>
        </w:rPr>
        <w:t xml:space="preserve">                   </w:t>
      </w:r>
      <w:r w:rsidRPr="00822F75">
        <w:rPr>
          <w:rFonts w:ascii="Times New Roman" w:eastAsia="Times New Roman" w:hAnsi="Times New Roman" w:cs="Times New Roman"/>
          <w:kern w:val="0"/>
          <w:lang w:eastAsia="pl-PL"/>
          <w14:ligatures w14:val="none"/>
        </w:rPr>
        <w:t>z różnymi inwestorami.</w:t>
      </w:r>
    </w:p>
    <w:p w14:paraId="0DFFC78C" w14:textId="58F2AA28" w:rsidR="00822F75" w:rsidRPr="00822F75" w:rsidRDefault="00822F75" w:rsidP="00822F75">
      <w:pPr>
        <w:spacing w:before="100" w:beforeAutospacing="1" w:after="100" w:afterAutospacing="1" w:line="240" w:lineRule="auto"/>
        <w:rPr>
          <w:rFonts w:ascii="Times New Roman" w:eastAsia="Times New Roman" w:hAnsi="Times New Roman" w:cs="Times New Roman"/>
          <w:kern w:val="0"/>
          <w:lang w:eastAsia="pl-PL"/>
          <w14:ligatures w14:val="none"/>
        </w:rPr>
      </w:pPr>
      <w:r w:rsidRPr="00822F75">
        <w:rPr>
          <w:rFonts w:ascii="Times New Roman" w:eastAsia="Times New Roman" w:hAnsi="Times New Roman" w:cs="Times New Roman"/>
          <w:kern w:val="0"/>
          <w:lang w:eastAsia="pl-PL"/>
          <w14:ligatures w14:val="none"/>
        </w:rPr>
        <w:t>Samo formalne rozdzielenie poszczególnych zamierzeń nie przesądza jednak o braku ich wzajemnych powiązań z punktu widzenia oceny oddziaływania na środowisko. W ocenie Stowarzyszenia konieczne jest ustalenie rzeczywistego charakteru tych powiązań, ponieważ wszystkie trzy przedsięwzięcia znajdują się w bezpośrednim sąsiedztwie, dotyczą tego samego rodzaju działalności, wykorzystują analogiczną technologię chowu drobiu oraz funkcjonują w ramach tego samego lokalnego układu przestrzennego i komunikacyjnego.</w:t>
      </w:r>
      <w:r>
        <w:rPr>
          <w:rFonts w:ascii="Times New Roman" w:eastAsia="Times New Roman" w:hAnsi="Times New Roman" w:cs="Times New Roman"/>
          <w:kern w:val="0"/>
          <w:lang w:eastAsia="pl-PL"/>
          <w14:ligatures w14:val="none"/>
        </w:rPr>
        <w:t xml:space="preserve"> </w:t>
      </w:r>
      <w:r w:rsidRPr="00822F75">
        <w:rPr>
          <w:rFonts w:ascii="Times New Roman" w:eastAsia="Times New Roman" w:hAnsi="Times New Roman" w:cs="Times New Roman"/>
          <w:kern w:val="0"/>
          <w:lang w:eastAsia="pl-PL"/>
          <w14:ligatures w14:val="none"/>
        </w:rPr>
        <w:t xml:space="preserve">Znaczenie ma również skala całego zespołu planowanych obiektów. Łącznie przedsięwzięcia obejmują 7 kurników, a ich oddziaływania mogą dotyczyć tego samego obszaru i występować w tym samym czasie. Dotyczy to w szczególności emisji do powietrza, oddziaływania </w:t>
      </w:r>
      <w:proofErr w:type="spellStart"/>
      <w:r w:rsidRPr="00822F75">
        <w:rPr>
          <w:rFonts w:ascii="Times New Roman" w:eastAsia="Times New Roman" w:hAnsi="Times New Roman" w:cs="Times New Roman"/>
          <w:kern w:val="0"/>
          <w:lang w:eastAsia="pl-PL"/>
          <w14:ligatures w14:val="none"/>
        </w:rPr>
        <w:t>odorowego</w:t>
      </w:r>
      <w:proofErr w:type="spellEnd"/>
      <w:r w:rsidRPr="00822F75">
        <w:rPr>
          <w:rFonts w:ascii="Times New Roman" w:eastAsia="Times New Roman" w:hAnsi="Times New Roman" w:cs="Times New Roman"/>
          <w:kern w:val="0"/>
          <w:lang w:eastAsia="pl-PL"/>
          <w14:ligatures w14:val="none"/>
        </w:rPr>
        <w:t>, transportu, poboru wody, ilości powstającego obornika, zajęcia terenu oraz oddziaływania na elementy przyrodnicze i krajobrazowe.</w:t>
      </w:r>
      <w:r>
        <w:rPr>
          <w:rFonts w:ascii="Times New Roman" w:eastAsia="Times New Roman" w:hAnsi="Times New Roman" w:cs="Times New Roman"/>
          <w:kern w:val="0"/>
          <w:lang w:eastAsia="pl-PL"/>
          <w14:ligatures w14:val="none"/>
        </w:rPr>
        <w:t xml:space="preserve">                                                  </w:t>
      </w:r>
      <w:r w:rsidRPr="00822F75">
        <w:rPr>
          <w:rFonts w:ascii="Times New Roman" w:eastAsia="Times New Roman" w:hAnsi="Times New Roman" w:cs="Times New Roman"/>
          <w:kern w:val="0"/>
          <w:lang w:eastAsia="pl-PL"/>
          <w14:ligatures w14:val="none"/>
        </w:rPr>
        <w:t>Szczególnego znaczenia nabiera w tym kontekście infrastruktura związana z obsługą przedsięwzięć. Poszczególne obiekty nie funkcjonują bowiem w oderwaniu od otoczenia, lecz wymagają dróg dojazdowych, transportu, dostaw oraz innych elementów infrastruktury technicznej. W przypadku działek nr 578 i 586 istotne znaczenie ma również wykorzystanie tego samego lokalnego układu drogowego, w tym ul. Źródlanej.</w:t>
      </w:r>
    </w:p>
    <w:p w14:paraId="44456A33" w14:textId="029C7146" w:rsidR="00822F75" w:rsidRPr="00822F75" w:rsidRDefault="00822F75" w:rsidP="00822F75">
      <w:pPr>
        <w:spacing w:before="100" w:beforeAutospacing="1" w:after="100" w:afterAutospacing="1" w:line="240" w:lineRule="auto"/>
        <w:rPr>
          <w:rFonts w:ascii="Times New Roman" w:eastAsia="Times New Roman" w:hAnsi="Times New Roman" w:cs="Times New Roman"/>
          <w:kern w:val="0"/>
          <w:lang w:eastAsia="pl-PL"/>
          <w14:ligatures w14:val="none"/>
        </w:rPr>
      </w:pPr>
      <w:r w:rsidRPr="00822F75">
        <w:rPr>
          <w:rFonts w:ascii="Times New Roman" w:eastAsia="Times New Roman" w:hAnsi="Times New Roman" w:cs="Times New Roman"/>
          <w:kern w:val="0"/>
          <w:lang w:eastAsia="pl-PL"/>
          <w14:ligatures w14:val="none"/>
        </w:rPr>
        <w:t xml:space="preserve">Na uwagę zasługują także powiązania organizacyjne ujawnione w dokumentacji postępowań. W postępowaniu dotyczącym przedsięwzięcia na działce nr 578 inwestor Marcin Nowak udzielił pełnomocnictwa Milenie </w:t>
      </w:r>
      <w:proofErr w:type="spellStart"/>
      <w:r w:rsidRPr="00822F75">
        <w:rPr>
          <w:rFonts w:ascii="Times New Roman" w:eastAsia="Times New Roman" w:hAnsi="Times New Roman" w:cs="Times New Roman"/>
          <w:kern w:val="0"/>
          <w:lang w:eastAsia="pl-PL"/>
          <w14:ligatures w14:val="none"/>
        </w:rPr>
        <w:t>Kasińskiej-Kominiak</w:t>
      </w:r>
      <w:proofErr w:type="spellEnd"/>
      <w:r w:rsidRPr="00822F75">
        <w:rPr>
          <w:rFonts w:ascii="Times New Roman" w:eastAsia="Times New Roman" w:hAnsi="Times New Roman" w:cs="Times New Roman"/>
          <w:kern w:val="0"/>
          <w:lang w:eastAsia="pl-PL"/>
          <w14:ligatures w14:val="none"/>
        </w:rPr>
        <w:t xml:space="preserve"> do reprezentowania go przed organami administracji publicznej. Ta sama osoba występuje jako pełnomocnik inwestora </w:t>
      </w:r>
      <w:r>
        <w:rPr>
          <w:rFonts w:ascii="Times New Roman" w:eastAsia="Times New Roman" w:hAnsi="Times New Roman" w:cs="Times New Roman"/>
          <w:kern w:val="0"/>
          <w:lang w:eastAsia="pl-PL"/>
          <w14:ligatures w14:val="none"/>
        </w:rPr>
        <w:t xml:space="preserve">             </w:t>
      </w:r>
      <w:r w:rsidRPr="00822F75">
        <w:rPr>
          <w:rFonts w:ascii="Times New Roman" w:eastAsia="Times New Roman" w:hAnsi="Times New Roman" w:cs="Times New Roman"/>
          <w:kern w:val="0"/>
          <w:lang w:eastAsia="pl-PL"/>
          <w14:ligatures w14:val="none"/>
        </w:rPr>
        <w:t xml:space="preserve">w postępowaniu dotyczącym przedsięwzięcia na działce nr 558. W postanowieniu Starosty Tomaszowskiego z dnia 6 sierpnia 2026 r., znak WAB.6740.203.2026, dotyczącym przedsięwzięcia na działce nr 558, wśród adresatów wskazano pełnomocnika inwestora – Milenę </w:t>
      </w:r>
      <w:proofErr w:type="spellStart"/>
      <w:r w:rsidRPr="00822F75">
        <w:rPr>
          <w:rFonts w:ascii="Times New Roman" w:eastAsia="Times New Roman" w:hAnsi="Times New Roman" w:cs="Times New Roman"/>
          <w:kern w:val="0"/>
          <w:lang w:eastAsia="pl-PL"/>
          <w14:ligatures w14:val="none"/>
        </w:rPr>
        <w:t>Kasińską-Kominiak</w:t>
      </w:r>
      <w:proofErr w:type="spellEnd"/>
      <w:r w:rsidRPr="00822F75">
        <w:rPr>
          <w:rFonts w:ascii="Times New Roman" w:eastAsia="Times New Roman" w:hAnsi="Times New Roman" w:cs="Times New Roman"/>
          <w:kern w:val="0"/>
          <w:lang w:eastAsia="pl-PL"/>
          <w14:ligatures w14:val="none"/>
        </w:rPr>
        <w:t xml:space="preserve">. </w:t>
      </w:r>
      <w:r w:rsidR="00502B35">
        <w:rPr>
          <w:rFonts w:ascii="Times New Roman" w:eastAsia="Times New Roman" w:hAnsi="Times New Roman" w:cs="Times New Roman"/>
          <w:kern w:val="0"/>
          <w:lang w:eastAsia="pl-PL"/>
          <w14:ligatures w14:val="none"/>
        </w:rPr>
        <w:t xml:space="preserve">Na zebraniu w Domu Ludowym w listopadzie 2025 r. Inwestorów reprezentował Marcin Nowak, który jest drugim pełnomocnikiem ustanowionym w niniejszym postepowaniu dot. Dz. 558. </w:t>
      </w:r>
    </w:p>
    <w:p w14:paraId="325BE7C7" w14:textId="4A73497E" w:rsidR="00822F75" w:rsidRDefault="00822F75" w:rsidP="00822F75">
      <w:pPr>
        <w:spacing w:before="100" w:beforeAutospacing="1" w:after="100" w:afterAutospacing="1" w:line="240" w:lineRule="auto"/>
        <w:rPr>
          <w:rFonts w:ascii="Times New Roman" w:eastAsia="Times New Roman" w:hAnsi="Times New Roman" w:cs="Times New Roman"/>
          <w:kern w:val="0"/>
          <w:lang w:eastAsia="pl-PL"/>
          <w14:ligatures w14:val="none"/>
        </w:rPr>
      </w:pPr>
      <w:r w:rsidRPr="00822F75">
        <w:rPr>
          <w:rFonts w:ascii="Times New Roman" w:eastAsia="Times New Roman" w:hAnsi="Times New Roman" w:cs="Times New Roman"/>
          <w:kern w:val="0"/>
          <w:lang w:eastAsia="pl-PL"/>
          <w14:ligatures w14:val="none"/>
        </w:rPr>
        <w:lastRenderedPageBreak/>
        <w:t>Stowarzyszenie nie wywodzi z samego faktu ustanowienia tego samego pełnomocnika, że przedsięwzięcia stanowią formalnie jedno zamierzenie inwestycyjne. Okoliczność ta jest jednak kolejnym elementem stanu faktycznego, który – w zestawieniu z bliskim położeniem inwestycji, ich analogicznym charakterem, technologią oraz powiązaniami infrastrukturalnymi – powinien zostać uwzględniony przy ocenie rzeczywistych relacji pomiędzy poszczególnymi zamierzeniami.</w:t>
      </w:r>
      <w:r>
        <w:rPr>
          <w:rFonts w:ascii="Times New Roman" w:eastAsia="Times New Roman" w:hAnsi="Times New Roman" w:cs="Times New Roman"/>
          <w:kern w:val="0"/>
          <w:lang w:eastAsia="pl-PL"/>
          <w14:ligatures w14:val="none"/>
        </w:rPr>
        <w:t xml:space="preserve">                                                                                </w:t>
      </w:r>
      <w:r w:rsidRPr="00822F75">
        <w:rPr>
          <w:rFonts w:ascii="Times New Roman" w:eastAsia="Times New Roman" w:hAnsi="Times New Roman" w:cs="Times New Roman"/>
          <w:kern w:val="0"/>
          <w:lang w:eastAsia="pl-PL"/>
          <w14:ligatures w14:val="none"/>
        </w:rPr>
        <w:t xml:space="preserve">Problem ten był już sygnalizowany Organowi przez Stowarzyszenie w toku postępowania. Stanowisko Stowarzyszenia w tym zakresie nie zostało podzielone przez Organ. Z tego względu, w ocenie Stowarzyszenia, kwestia ta wymaga jednoznacznego wyjaśnienia </w:t>
      </w:r>
      <w:r>
        <w:rPr>
          <w:rFonts w:ascii="Times New Roman" w:eastAsia="Times New Roman" w:hAnsi="Times New Roman" w:cs="Times New Roman"/>
          <w:kern w:val="0"/>
          <w:lang w:eastAsia="pl-PL"/>
          <w14:ligatures w14:val="none"/>
        </w:rPr>
        <w:t xml:space="preserve">                     </w:t>
      </w:r>
      <w:r w:rsidRPr="00822F75">
        <w:rPr>
          <w:rFonts w:ascii="Times New Roman" w:eastAsia="Times New Roman" w:hAnsi="Times New Roman" w:cs="Times New Roman"/>
          <w:kern w:val="0"/>
          <w:lang w:eastAsia="pl-PL"/>
          <w14:ligatures w14:val="none"/>
        </w:rPr>
        <w:t>i powinna znaleźć odzwierciedlenie w materiale dowodowym oraz w uzasadnieniu końcowego rozstrzygnięcia.</w:t>
      </w:r>
      <w:r>
        <w:rPr>
          <w:rFonts w:ascii="Times New Roman" w:eastAsia="Times New Roman" w:hAnsi="Times New Roman" w:cs="Times New Roman"/>
          <w:kern w:val="0"/>
          <w:lang w:eastAsia="pl-PL"/>
          <w14:ligatures w14:val="none"/>
        </w:rPr>
        <w:t xml:space="preserve">                                                                                                             </w:t>
      </w:r>
      <w:r w:rsidRPr="00822F75">
        <w:rPr>
          <w:rFonts w:ascii="Times New Roman" w:eastAsia="Times New Roman" w:hAnsi="Times New Roman" w:cs="Times New Roman"/>
          <w:kern w:val="0"/>
          <w:lang w:eastAsia="pl-PL"/>
          <w14:ligatures w14:val="none"/>
        </w:rPr>
        <w:t>Nie chodzi przy tym wyłącznie o formalną kwalifikację poszczególnych postępowań. Sposób ich rozdzielenia może mieć bezpośrednie znaczenie dla zakresu przeprowadzonych analiz. Jeżeli poszczególne przedsięwzięcia są oceniane oddzielnie, może dojść do rozproszenia danych dotyczących emisji, transportu, poboru wody, produkcji obornika czy oddziaływań przyrodniczych, mimo że w rzeczywistości oddziaływania te mogą występować na tym samym obszarze i wzajemnie się kumulować.</w:t>
      </w:r>
      <w:r>
        <w:rPr>
          <w:rFonts w:ascii="Times New Roman" w:eastAsia="Times New Roman" w:hAnsi="Times New Roman" w:cs="Times New Roman"/>
          <w:kern w:val="0"/>
          <w:lang w:eastAsia="pl-PL"/>
          <w14:ligatures w14:val="none"/>
        </w:rPr>
        <w:t xml:space="preserve"> </w:t>
      </w:r>
      <w:r w:rsidRPr="00822F75">
        <w:rPr>
          <w:rFonts w:ascii="Times New Roman" w:eastAsia="Times New Roman" w:hAnsi="Times New Roman" w:cs="Times New Roman"/>
          <w:kern w:val="0"/>
          <w:lang w:eastAsia="pl-PL"/>
          <w14:ligatures w14:val="none"/>
        </w:rPr>
        <w:t xml:space="preserve">W ocenie Stowarzyszenia konieczne jest zatem </w:t>
      </w:r>
      <w:proofErr w:type="gramStart"/>
      <w:r w:rsidRPr="00822F75">
        <w:rPr>
          <w:rFonts w:ascii="Times New Roman" w:eastAsia="Times New Roman" w:hAnsi="Times New Roman" w:cs="Times New Roman"/>
          <w:kern w:val="0"/>
          <w:lang w:eastAsia="pl-PL"/>
          <w14:ligatures w14:val="none"/>
        </w:rPr>
        <w:t>ustalenie,</w:t>
      </w:r>
      <w:proofErr w:type="gramEnd"/>
      <w:r w:rsidRPr="00822F75">
        <w:rPr>
          <w:rFonts w:ascii="Times New Roman" w:eastAsia="Times New Roman" w:hAnsi="Times New Roman" w:cs="Times New Roman"/>
          <w:kern w:val="0"/>
          <w:lang w:eastAsia="pl-PL"/>
          <w14:ligatures w14:val="none"/>
        </w:rPr>
        <w:t xml:space="preserve"> czy przyjęcie odrębnego sposobu traktowania przedsięwzięć na działkach nr 558, 578 i 586 zapewnia pełne uwzględnienie ich rzeczywistego, skumulowanego oddziaływania na środowisko, czy też wymaga dodatkowego uzupełnienia materiału dowodowego.</w:t>
      </w:r>
    </w:p>
    <w:p w14:paraId="36DD50B8" w14:textId="77777777" w:rsidR="00822F75" w:rsidRPr="00E15F8D" w:rsidRDefault="00822F75" w:rsidP="00822F75">
      <w:pPr>
        <w:spacing w:after="0" w:line="240" w:lineRule="auto"/>
        <w:rPr>
          <w:rFonts w:ascii="Times New Roman" w:eastAsia="Times New Roman" w:hAnsi="Times New Roman" w:cs="Times New Roman"/>
          <w:kern w:val="0"/>
          <w:sz w:val="27"/>
          <w:szCs w:val="27"/>
          <w:lang w:eastAsia="pl-PL"/>
          <w14:ligatures w14:val="none"/>
        </w:rPr>
      </w:pPr>
      <w:r w:rsidRPr="00C6359B">
        <w:rPr>
          <w:rFonts w:ascii="Times New Roman" w:hAnsi="Times New Roman" w:cs="Times New Roman"/>
        </w:rPr>
        <w:t>W ocenie Stowarzyszenia w tym zakresie konieczne jest:</w:t>
      </w:r>
    </w:p>
    <w:p w14:paraId="07CB9332" w14:textId="77777777" w:rsidR="00822F75" w:rsidRPr="00822F75" w:rsidRDefault="00822F75" w:rsidP="00822F75">
      <w:pPr>
        <w:numPr>
          <w:ilvl w:val="0"/>
          <w:numId w:val="37"/>
        </w:numPr>
        <w:spacing w:after="100" w:afterAutospacing="1" w:line="240" w:lineRule="auto"/>
        <w:rPr>
          <w:rFonts w:ascii="Times New Roman" w:eastAsia="Times New Roman" w:hAnsi="Times New Roman" w:cs="Times New Roman"/>
          <w:kern w:val="0"/>
          <w:lang w:eastAsia="pl-PL"/>
          <w14:ligatures w14:val="none"/>
        </w:rPr>
      </w:pPr>
      <w:r w:rsidRPr="00822F75">
        <w:rPr>
          <w:rFonts w:ascii="Times New Roman" w:eastAsia="Times New Roman" w:hAnsi="Times New Roman" w:cs="Times New Roman"/>
          <w:kern w:val="0"/>
          <w:lang w:eastAsia="pl-PL"/>
          <w14:ligatures w14:val="none"/>
        </w:rPr>
        <w:t xml:space="preserve">ustalenie i przedstawienie wszystkich istotnych powiązań przestrzennych, funkcjonalnych, technologicznych, infrastrukturalnych i organizacyjnych pomiędzy przedsięwzięciami na działkach nr 558, 578 i 586; </w:t>
      </w:r>
    </w:p>
    <w:p w14:paraId="27DAA59B" w14:textId="77777777" w:rsidR="00822F75" w:rsidRPr="00822F75" w:rsidRDefault="00822F75" w:rsidP="00822F75">
      <w:pPr>
        <w:numPr>
          <w:ilvl w:val="0"/>
          <w:numId w:val="37"/>
        </w:numPr>
        <w:spacing w:after="100" w:afterAutospacing="1" w:line="240" w:lineRule="auto"/>
        <w:rPr>
          <w:rFonts w:ascii="Times New Roman" w:eastAsia="Times New Roman" w:hAnsi="Times New Roman" w:cs="Times New Roman"/>
          <w:kern w:val="0"/>
          <w:lang w:eastAsia="pl-PL"/>
          <w14:ligatures w14:val="none"/>
        </w:rPr>
      </w:pPr>
      <w:r w:rsidRPr="00822F75">
        <w:rPr>
          <w:rFonts w:ascii="Times New Roman" w:eastAsia="Times New Roman" w:hAnsi="Times New Roman" w:cs="Times New Roman"/>
          <w:kern w:val="0"/>
          <w:lang w:eastAsia="pl-PL"/>
          <w14:ligatures w14:val="none"/>
        </w:rPr>
        <w:t xml:space="preserve">wyjaśnienie podstaw faktycznych i prawnych traktowania poszczególnych zamierzeń jako odrębnych przedsięwzięć; </w:t>
      </w:r>
    </w:p>
    <w:p w14:paraId="0A0FE6E1" w14:textId="77777777" w:rsidR="00822F75" w:rsidRPr="00822F75" w:rsidRDefault="00822F75" w:rsidP="00822F75">
      <w:pPr>
        <w:numPr>
          <w:ilvl w:val="0"/>
          <w:numId w:val="37"/>
        </w:numPr>
        <w:spacing w:after="100" w:afterAutospacing="1" w:line="240" w:lineRule="auto"/>
        <w:rPr>
          <w:rFonts w:ascii="Times New Roman" w:eastAsia="Times New Roman" w:hAnsi="Times New Roman" w:cs="Times New Roman"/>
          <w:kern w:val="0"/>
          <w:lang w:eastAsia="pl-PL"/>
          <w14:ligatures w14:val="none"/>
        </w:rPr>
      </w:pPr>
      <w:r w:rsidRPr="00822F75">
        <w:rPr>
          <w:rFonts w:ascii="Times New Roman" w:eastAsia="Times New Roman" w:hAnsi="Times New Roman" w:cs="Times New Roman"/>
          <w:kern w:val="0"/>
          <w:lang w:eastAsia="pl-PL"/>
          <w14:ligatures w14:val="none"/>
        </w:rPr>
        <w:t xml:space="preserve">ocenę rzeczywistej skali całego zespołu planowanych obiektów, z uwzględnieniem łącznej liczby kurników, obsady, emisji, poboru wody, ilości powstającego obornika oraz transportu; </w:t>
      </w:r>
    </w:p>
    <w:p w14:paraId="1F1908BA" w14:textId="77777777" w:rsidR="00822F75" w:rsidRPr="00822F75" w:rsidRDefault="00822F75" w:rsidP="00822F75">
      <w:pPr>
        <w:numPr>
          <w:ilvl w:val="0"/>
          <w:numId w:val="37"/>
        </w:numPr>
        <w:spacing w:after="100" w:afterAutospacing="1" w:line="240" w:lineRule="auto"/>
        <w:rPr>
          <w:rFonts w:ascii="Times New Roman" w:eastAsia="Times New Roman" w:hAnsi="Times New Roman" w:cs="Times New Roman"/>
          <w:kern w:val="0"/>
          <w:lang w:eastAsia="pl-PL"/>
          <w14:ligatures w14:val="none"/>
        </w:rPr>
      </w:pPr>
      <w:r w:rsidRPr="00822F75">
        <w:rPr>
          <w:rFonts w:ascii="Times New Roman" w:eastAsia="Times New Roman" w:hAnsi="Times New Roman" w:cs="Times New Roman"/>
          <w:kern w:val="0"/>
          <w:lang w:eastAsia="pl-PL"/>
          <w14:ligatures w14:val="none"/>
        </w:rPr>
        <w:t xml:space="preserve">przeprowadzenie pełnej analizy skumulowanych oddziaływań przedsięwzięć na działkach nr 558, 578 i 586, niezależnie od formalnego rozdzielenia prowadzonych postępowań; </w:t>
      </w:r>
    </w:p>
    <w:p w14:paraId="1E7089E2" w14:textId="77777777" w:rsidR="00822F75" w:rsidRPr="00822F75" w:rsidRDefault="00822F75" w:rsidP="00822F75">
      <w:pPr>
        <w:numPr>
          <w:ilvl w:val="0"/>
          <w:numId w:val="37"/>
        </w:numPr>
        <w:spacing w:after="100" w:afterAutospacing="1" w:line="240" w:lineRule="auto"/>
        <w:rPr>
          <w:rFonts w:ascii="Times New Roman" w:eastAsia="Times New Roman" w:hAnsi="Times New Roman" w:cs="Times New Roman"/>
          <w:kern w:val="0"/>
          <w:lang w:eastAsia="pl-PL"/>
          <w14:ligatures w14:val="none"/>
        </w:rPr>
      </w:pPr>
      <w:r w:rsidRPr="00822F75">
        <w:rPr>
          <w:rFonts w:ascii="Times New Roman" w:eastAsia="Times New Roman" w:hAnsi="Times New Roman" w:cs="Times New Roman"/>
          <w:kern w:val="0"/>
          <w:lang w:eastAsia="pl-PL"/>
          <w14:ligatures w14:val="none"/>
        </w:rPr>
        <w:t xml:space="preserve">wyjaśnienie, czy przyjęty sposób kwalifikacji i odrębnego procedowania poszczególnych przedsięwzięć nie prowadzi do pomniejszenia rzeczywistej skali oddziaływań, które powinny zostać uwzględnione w ocenie środowiskowej; </w:t>
      </w:r>
    </w:p>
    <w:p w14:paraId="5E66736C" w14:textId="77777777" w:rsidR="00822F75" w:rsidRPr="00822F75" w:rsidRDefault="00822F75" w:rsidP="00822F75">
      <w:pPr>
        <w:numPr>
          <w:ilvl w:val="0"/>
          <w:numId w:val="37"/>
        </w:numPr>
        <w:spacing w:after="100" w:afterAutospacing="1" w:line="240" w:lineRule="auto"/>
        <w:rPr>
          <w:rFonts w:ascii="Times New Roman" w:eastAsia="Times New Roman" w:hAnsi="Times New Roman" w:cs="Times New Roman"/>
          <w:kern w:val="0"/>
          <w:lang w:eastAsia="pl-PL"/>
          <w14:ligatures w14:val="none"/>
        </w:rPr>
      </w:pPr>
      <w:r w:rsidRPr="00822F75">
        <w:rPr>
          <w:rFonts w:ascii="Times New Roman" w:eastAsia="Times New Roman" w:hAnsi="Times New Roman" w:cs="Times New Roman"/>
          <w:kern w:val="0"/>
          <w:lang w:eastAsia="pl-PL"/>
          <w14:ligatures w14:val="none"/>
        </w:rPr>
        <w:t>odniesienie się przez Organ do wskazanych wyżej okoliczności w uzasadnieniu rozstrzygnięcia, w szczególności do istniejących powiązań pomiędzy przedsięwzięciami oraz ich znaczenia dla oceny oddziaływań skumulowanych.</w:t>
      </w:r>
    </w:p>
    <w:p w14:paraId="49F6BF4A" w14:textId="397ED3F9" w:rsidR="00262E63" w:rsidRPr="00712EC3" w:rsidRDefault="00262E63" w:rsidP="00262E63">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pl-PL"/>
          <w14:ligatures w14:val="none"/>
        </w:rPr>
      </w:pPr>
      <w:r w:rsidRPr="00712EC3">
        <w:rPr>
          <w:rFonts w:ascii="Times New Roman" w:eastAsia="Times New Roman" w:hAnsi="Times New Roman" w:cs="Times New Roman"/>
          <w:b/>
          <w:bCs/>
          <w:kern w:val="36"/>
          <w:sz w:val="28"/>
          <w:szCs w:val="28"/>
          <w:u w:val="single"/>
          <w:lang w:eastAsia="pl-PL"/>
          <w14:ligatures w14:val="none"/>
        </w:rPr>
        <w:t>I</w:t>
      </w:r>
      <w:r w:rsidR="00822F75">
        <w:rPr>
          <w:rFonts w:ascii="Times New Roman" w:eastAsia="Times New Roman" w:hAnsi="Times New Roman" w:cs="Times New Roman"/>
          <w:b/>
          <w:bCs/>
          <w:kern w:val="36"/>
          <w:sz w:val="28"/>
          <w:szCs w:val="28"/>
          <w:u w:val="single"/>
          <w:lang w:eastAsia="pl-PL"/>
          <w14:ligatures w14:val="none"/>
        </w:rPr>
        <w:t>I</w:t>
      </w:r>
      <w:r w:rsidRPr="00712EC3">
        <w:rPr>
          <w:rFonts w:ascii="Times New Roman" w:eastAsia="Times New Roman" w:hAnsi="Times New Roman" w:cs="Times New Roman"/>
          <w:b/>
          <w:bCs/>
          <w:kern w:val="36"/>
          <w:sz w:val="28"/>
          <w:szCs w:val="28"/>
          <w:u w:val="single"/>
          <w:lang w:eastAsia="pl-PL"/>
          <w14:ligatures w14:val="none"/>
        </w:rPr>
        <w:t xml:space="preserve">. </w:t>
      </w:r>
      <w:r w:rsidR="00712EC3">
        <w:rPr>
          <w:rFonts w:ascii="Times New Roman" w:eastAsia="Times New Roman" w:hAnsi="Times New Roman" w:cs="Times New Roman"/>
          <w:b/>
          <w:bCs/>
          <w:kern w:val="36"/>
          <w:sz w:val="28"/>
          <w:szCs w:val="28"/>
          <w:u w:val="single"/>
          <w:lang w:eastAsia="pl-PL"/>
          <w14:ligatures w14:val="none"/>
        </w:rPr>
        <w:t xml:space="preserve">ROZBIEŻNOŚCI </w:t>
      </w:r>
      <w:r w:rsidRPr="00712EC3">
        <w:rPr>
          <w:rFonts w:ascii="Times New Roman" w:eastAsia="Times New Roman" w:hAnsi="Times New Roman" w:cs="Times New Roman"/>
          <w:b/>
          <w:bCs/>
          <w:kern w:val="36"/>
          <w:sz w:val="28"/>
          <w:szCs w:val="28"/>
          <w:u w:val="single"/>
          <w:lang w:eastAsia="pl-PL"/>
          <w14:ligatures w14:val="none"/>
        </w:rPr>
        <w:t>W PODSTAWOWYCH PARAMETRACH PRZEDSIĘWZIĘCIA</w:t>
      </w:r>
    </w:p>
    <w:p w14:paraId="5D262FBB" w14:textId="675C0ABD" w:rsidR="00712EC3" w:rsidRPr="00712EC3" w:rsidRDefault="00712EC3" w:rsidP="00712EC3">
      <w:pPr>
        <w:spacing w:before="100" w:beforeAutospacing="1" w:after="100" w:afterAutospacing="1" w:line="240" w:lineRule="auto"/>
        <w:rPr>
          <w:rFonts w:ascii="Times New Roman" w:eastAsia="Times New Roman" w:hAnsi="Times New Roman" w:cs="Times New Roman"/>
          <w:kern w:val="0"/>
          <w:lang w:eastAsia="pl-PL"/>
          <w14:ligatures w14:val="none"/>
        </w:rPr>
      </w:pPr>
      <w:r w:rsidRPr="00712EC3">
        <w:rPr>
          <w:rFonts w:ascii="Times New Roman" w:eastAsia="Times New Roman" w:hAnsi="Times New Roman" w:cs="Times New Roman"/>
          <w:kern w:val="0"/>
          <w:lang w:eastAsia="pl-PL"/>
          <w14:ligatures w14:val="none"/>
        </w:rPr>
        <w:t xml:space="preserve">W Raporcie występowały rozbieżności dotyczące podstawowych parametrów </w:t>
      </w:r>
      <w:proofErr w:type="gramStart"/>
      <w:r w:rsidRPr="00712EC3">
        <w:rPr>
          <w:rFonts w:ascii="Times New Roman" w:eastAsia="Times New Roman" w:hAnsi="Times New Roman" w:cs="Times New Roman"/>
          <w:kern w:val="0"/>
          <w:lang w:eastAsia="pl-PL"/>
          <w14:ligatures w14:val="none"/>
        </w:rPr>
        <w:t xml:space="preserve">hodowli, </w:t>
      </w:r>
      <w:r>
        <w:rPr>
          <w:rFonts w:ascii="Times New Roman" w:eastAsia="Times New Roman" w:hAnsi="Times New Roman" w:cs="Times New Roman"/>
          <w:kern w:val="0"/>
          <w:lang w:eastAsia="pl-PL"/>
          <w14:ligatures w14:val="none"/>
        </w:rPr>
        <w:t xml:space="preserve">  </w:t>
      </w:r>
      <w:proofErr w:type="gramEnd"/>
      <w:r>
        <w:rPr>
          <w:rFonts w:ascii="Times New Roman" w:eastAsia="Times New Roman" w:hAnsi="Times New Roman" w:cs="Times New Roman"/>
          <w:kern w:val="0"/>
          <w:lang w:eastAsia="pl-PL"/>
          <w14:ligatures w14:val="none"/>
        </w:rPr>
        <w:t xml:space="preserve">                </w:t>
      </w:r>
      <w:r w:rsidRPr="00712EC3">
        <w:rPr>
          <w:rFonts w:ascii="Times New Roman" w:eastAsia="Times New Roman" w:hAnsi="Times New Roman" w:cs="Times New Roman"/>
          <w:kern w:val="0"/>
          <w:lang w:eastAsia="pl-PL"/>
          <w14:ligatures w14:val="none"/>
        </w:rPr>
        <w:t>w szczególności maksymalnej obsady ptaków. Przykładowo, w opisie szczegółowym wskazano dla jednego kurnika obsadę 58 800 szt. ptaków do 35. dnia oraz 47 229 szt. po 35. dniu. Tymczasem w zestawieniach zbiorczych i streszczeniu Raportu pojawiają się wartości 176 400 szt. do 35. dnia oraz 141 120 szt. / 141 687 szt. po 35. dniu dla całej instalacji</w:t>
      </w:r>
      <w:r w:rsidRPr="00712EC3">
        <w:rPr>
          <w:rFonts w:ascii="Times New Roman" w:eastAsia="Times New Roman" w:hAnsi="Times New Roman" w:cs="Times New Roman"/>
          <w:b/>
          <w:bCs/>
          <w:kern w:val="0"/>
          <w:lang w:eastAsia="pl-PL"/>
          <w14:ligatures w14:val="none"/>
        </w:rPr>
        <w:t>.</w:t>
      </w:r>
      <w:r w:rsidRPr="00712EC3">
        <w:rPr>
          <w:rFonts w:ascii="Times New Roman" w:eastAsia="Times New Roman" w:hAnsi="Times New Roman" w:cs="Times New Roman"/>
          <w:kern w:val="0"/>
          <w:lang w:eastAsia="pl-PL"/>
          <w14:ligatures w14:val="none"/>
        </w:rPr>
        <w:t xml:space="preserve"> Rozbieżność ta wymagała uporządkowania w toku dalszego postępowania.</w:t>
      </w:r>
      <w:r>
        <w:rPr>
          <w:rFonts w:ascii="Times New Roman" w:eastAsia="Times New Roman" w:hAnsi="Times New Roman" w:cs="Times New Roman"/>
          <w:kern w:val="0"/>
          <w:lang w:eastAsia="pl-PL"/>
          <w14:ligatures w14:val="none"/>
        </w:rPr>
        <w:t xml:space="preserve">                                        </w:t>
      </w:r>
      <w:r w:rsidRPr="00712EC3">
        <w:rPr>
          <w:rFonts w:ascii="Times New Roman" w:eastAsia="Times New Roman" w:hAnsi="Times New Roman" w:cs="Times New Roman"/>
          <w:kern w:val="0"/>
          <w:lang w:eastAsia="pl-PL"/>
          <w14:ligatures w14:val="none"/>
        </w:rPr>
        <w:t xml:space="preserve">W opinii z 15.06.2026 r. Marszałek Województwa Łódzkiego wskazał następnie jako </w:t>
      </w:r>
      <w:r w:rsidRPr="00712EC3">
        <w:rPr>
          <w:rFonts w:ascii="Times New Roman" w:eastAsia="Times New Roman" w:hAnsi="Times New Roman" w:cs="Times New Roman"/>
          <w:kern w:val="0"/>
          <w:lang w:eastAsia="pl-PL"/>
          <w14:ligatures w14:val="none"/>
        </w:rPr>
        <w:lastRenderedPageBreak/>
        <w:t>ostateczne założenie, że w każdym z trzech kurników maksymalna obsada ma wynosić 58 800 szt. ptaków do 5. tygodnia oraz 47 229 szt. po 5. tygodniu, co daje łączną maksymalną obsadę 176 400 szt. ptaków w jednym cyklu. Jednocześnie wskazano na konieczność ograniczenia liczby cykli do maksymalnie sześciu w roku.</w:t>
      </w:r>
    </w:p>
    <w:p w14:paraId="6F32E2F1" w14:textId="4759A7DD" w:rsidR="00712EC3" w:rsidRDefault="00712EC3" w:rsidP="00712EC3">
      <w:pPr>
        <w:spacing w:before="100" w:beforeAutospacing="1" w:after="100" w:afterAutospacing="1" w:line="240" w:lineRule="auto"/>
        <w:rPr>
          <w:rFonts w:ascii="Times New Roman" w:eastAsia="Times New Roman" w:hAnsi="Times New Roman" w:cs="Times New Roman"/>
          <w:kern w:val="0"/>
          <w:lang w:eastAsia="pl-PL"/>
          <w14:ligatures w14:val="none"/>
        </w:rPr>
      </w:pPr>
      <w:r w:rsidRPr="00712EC3">
        <w:rPr>
          <w:rFonts w:ascii="Times New Roman" w:eastAsia="Times New Roman" w:hAnsi="Times New Roman" w:cs="Times New Roman"/>
          <w:kern w:val="0"/>
          <w:lang w:eastAsia="pl-PL"/>
          <w14:ligatures w14:val="none"/>
        </w:rPr>
        <w:t xml:space="preserve">Problem ma znaczenie szersze niż sama poprawność zestawień. Wielkość obsady jest jednym z podstawowych danych wejściowych dla obliczeń emisji, zużycia wody, ilości powstających nawozów naturalnych oraz skali transportu. </w:t>
      </w:r>
      <w:r w:rsidRPr="0085300E">
        <w:rPr>
          <w:rFonts w:ascii="Times New Roman" w:eastAsia="Times New Roman" w:hAnsi="Times New Roman" w:cs="Times New Roman"/>
          <w:kern w:val="0"/>
          <w:lang w:eastAsia="pl-PL"/>
          <w14:ligatures w14:val="none"/>
        </w:rPr>
        <w:t>Jeżeli podstawowe dane dotyczące obsady wymagały korekty w toku postępowania, konieczne jest zapewnienie, aby wszystkie późniejsze analizy zostały wykonane na podstawie tego samego, ostatecznego zestawu parametrów.</w:t>
      </w:r>
      <w:r w:rsidR="0085300E">
        <w:rPr>
          <w:rFonts w:ascii="Times New Roman" w:eastAsia="Times New Roman" w:hAnsi="Times New Roman" w:cs="Times New Roman"/>
          <w:kern w:val="0"/>
          <w:lang w:eastAsia="pl-PL"/>
          <w14:ligatures w14:val="none"/>
        </w:rPr>
        <w:t xml:space="preserve">                                                                                                                              </w:t>
      </w:r>
      <w:r w:rsidRPr="00712EC3">
        <w:rPr>
          <w:rFonts w:ascii="Times New Roman" w:eastAsia="Times New Roman" w:hAnsi="Times New Roman" w:cs="Times New Roman"/>
          <w:kern w:val="0"/>
          <w:lang w:eastAsia="pl-PL"/>
          <w14:ligatures w14:val="none"/>
        </w:rPr>
        <w:t>Dodatkowo w dokumentacji występuje rozbieżność pomiędzy deklarowaną wielkością produkcji a wartością wynikającą z tabel produkcyjnych uwzględniających upadki. Wymaga to wyjaśnienia, ponieważ sposób określenia liczby ptaków sprzedawanych w ciągu roku może mieć znaczenie dla oceny rzeczywistej skali przedsięwzięcia oraz parametrów przyjmowanych w dalszych analizach.</w:t>
      </w:r>
    </w:p>
    <w:p w14:paraId="167407EC" w14:textId="556BF197" w:rsidR="00C6359B" w:rsidRPr="00C6359B" w:rsidRDefault="00C6359B" w:rsidP="00C6359B">
      <w:pPr>
        <w:spacing w:before="100" w:beforeAutospacing="1" w:after="0" w:line="240" w:lineRule="auto"/>
        <w:rPr>
          <w:rFonts w:ascii="Times New Roman" w:eastAsia="Times New Roman" w:hAnsi="Times New Roman" w:cs="Times New Roman"/>
          <w:kern w:val="0"/>
          <w:lang w:eastAsia="pl-PL"/>
          <w14:ligatures w14:val="none"/>
        </w:rPr>
      </w:pPr>
      <w:r w:rsidRPr="00C6359B">
        <w:rPr>
          <w:rFonts w:ascii="Times New Roman" w:hAnsi="Times New Roman" w:cs="Times New Roman"/>
        </w:rPr>
        <w:t>W ocenie Stowarzyszenia w tym zakresie konieczne jest:</w:t>
      </w:r>
    </w:p>
    <w:p w14:paraId="44CEF0D8" w14:textId="77777777" w:rsidR="00712EC3" w:rsidRPr="0085300E" w:rsidRDefault="00712EC3" w:rsidP="00C6359B">
      <w:pPr>
        <w:numPr>
          <w:ilvl w:val="0"/>
          <w:numId w:val="20"/>
        </w:numPr>
        <w:spacing w:after="0" w:line="240" w:lineRule="auto"/>
        <w:rPr>
          <w:rFonts w:ascii="Times New Roman" w:eastAsia="Times New Roman" w:hAnsi="Times New Roman" w:cs="Times New Roman"/>
          <w:kern w:val="0"/>
          <w:lang w:eastAsia="pl-PL"/>
          <w14:ligatures w14:val="none"/>
        </w:rPr>
      </w:pPr>
      <w:r w:rsidRPr="0085300E">
        <w:rPr>
          <w:rFonts w:ascii="Times New Roman" w:eastAsia="Times New Roman" w:hAnsi="Times New Roman" w:cs="Times New Roman"/>
          <w:kern w:val="0"/>
          <w:lang w:eastAsia="pl-PL"/>
          <w14:ligatures w14:val="none"/>
        </w:rPr>
        <w:t xml:space="preserve">jednoznaczne wskazanie ostatecznej maksymalnej obsady każdego z kurników oraz całej instalacji; </w:t>
      </w:r>
    </w:p>
    <w:p w14:paraId="51FA5580" w14:textId="77777777" w:rsidR="00712EC3" w:rsidRPr="00712EC3" w:rsidRDefault="00712EC3" w:rsidP="00C6359B">
      <w:pPr>
        <w:numPr>
          <w:ilvl w:val="0"/>
          <w:numId w:val="20"/>
        </w:numPr>
        <w:spacing w:after="0" w:line="240" w:lineRule="auto"/>
        <w:rPr>
          <w:rFonts w:ascii="Times New Roman" w:eastAsia="Times New Roman" w:hAnsi="Times New Roman" w:cs="Times New Roman"/>
          <w:kern w:val="0"/>
          <w:lang w:eastAsia="pl-PL"/>
          <w14:ligatures w14:val="none"/>
        </w:rPr>
      </w:pPr>
      <w:r w:rsidRPr="00712EC3">
        <w:rPr>
          <w:rFonts w:ascii="Times New Roman" w:eastAsia="Times New Roman" w:hAnsi="Times New Roman" w:cs="Times New Roman"/>
          <w:kern w:val="0"/>
          <w:lang w:eastAsia="pl-PL"/>
          <w14:ligatures w14:val="none"/>
        </w:rPr>
        <w:t xml:space="preserve">wskazanie ostatecznej liczby cykli hodowlanych w ciągu roku; </w:t>
      </w:r>
    </w:p>
    <w:p w14:paraId="0BAEF0D6" w14:textId="77777777" w:rsidR="00712EC3" w:rsidRPr="00712EC3" w:rsidRDefault="00712EC3" w:rsidP="00C6359B">
      <w:pPr>
        <w:numPr>
          <w:ilvl w:val="0"/>
          <w:numId w:val="20"/>
        </w:numPr>
        <w:spacing w:after="0" w:line="240" w:lineRule="auto"/>
        <w:rPr>
          <w:rFonts w:ascii="Times New Roman" w:eastAsia="Times New Roman" w:hAnsi="Times New Roman" w:cs="Times New Roman"/>
          <w:kern w:val="0"/>
          <w:lang w:eastAsia="pl-PL"/>
          <w14:ligatures w14:val="none"/>
        </w:rPr>
      </w:pPr>
      <w:r w:rsidRPr="00712EC3">
        <w:rPr>
          <w:rFonts w:ascii="Times New Roman" w:eastAsia="Times New Roman" w:hAnsi="Times New Roman" w:cs="Times New Roman"/>
          <w:kern w:val="0"/>
          <w:lang w:eastAsia="pl-PL"/>
          <w14:ligatures w14:val="none"/>
        </w:rPr>
        <w:t xml:space="preserve">wyjaśnienie rozbieżności pomiędzy wartościami przedstawionymi w poszczególnych częściach Raportu; </w:t>
      </w:r>
    </w:p>
    <w:p w14:paraId="5159F358" w14:textId="77777777" w:rsidR="00712EC3" w:rsidRPr="00712EC3" w:rsidRDefault="00712EC3" w:rsidP="00C6359B">
      <w:pPr>
        <w:numPr>
          <w:ilvl w:val="0"/>
          <w:numId w:val="20"/>
        </w:numPr>
        <w:spacing w:after="0" w:line="240" w:lineRule="auto"/>
        <w:rPr>
          <w:rFonts w:ascii="Times New Roman" w:eastAsia="Times New Roman" w:hAnsi="Times New Roman" w:cs="Times New Roman"/>
          <w:kern w:val="0"/>
          <w:lang w:eastAsia="pl-PL"/>
          <w14:ligatures w14:val="none"/>
        </w:rPr>
      </w:pPr>
      <w:r w:rsidRPr="00712EC3">
        <w:rPr>
          <w:rFonts w:ascii="Times New Roman" w:eastAsia="Times New Roman" w:hAnsi="Times New Roman" w:cs="Times New Roman"/>
          <w:kern w:val="0"/>
          <w:lang w:eastAsia="pl-PL"/>
          <w14:ligatures w14:val="none"/>
        </w:rPr>
        <w:t xml:space="preserve">wskazanie, czy wszystkie analizy emisji, zużycia wody, ilości nawozów naturalnych oraz transportu zostały wykonane z wykorzystaniem ostatecznych parametrów obsady; </w:t>
      </w:r>
    </w:p>
    <w:p w14:paraId="02D95A41" w14:textId="77777777" w:rsidR="00712EC3" w:rsidRPr="00712EC3" w:rsidRDefault="00712EC3" w:rsidP="00C6359B">
      <w:pPr>
        <w:numPr>
          <w:ilvl w:val="0"/>
          <w:numId w:val="20"/>
        </w:numPr>
        <w:spacing w:after="0" w:line="240" w:lineRule="auto"/>
        <w:rPr>
          <w:rFonts w:ascii="Times New Roman" w:eastAsia="Times New Roman" w:hAnsi="Times New Roman" w:cs="Times New Roman"/>
          <w:kern w:val="0"/>
          <w:lang w:eastAsia="pl-PL"/>
          <w14:ligatures w14:val="none"/>
        </w:rPr>
      </w:pPr>
      <w:r w:rsidRPr="00712EC3">
        <w:rPr>
          <w:rFonts w:ascii="Times New Roman" w:eastAsia="Times New Roman" w:hAnsi="Times New Roman" w:cs="Times New Roman"/>
          <w:kern w:val="0"/>
          <w:lang w:eastAsia="pl-PL"/>
          <w14:ligatures w14:val="none"/>
        </w:rPr>
        <w:t>wyjaśnienie rozbieżności pomiędzy deklarowaną roczną produkcją a wartościami wynikającymi z tabel produkcyjnych, w tym z uwzględnieniem deklarowanego poziomu upadków.</w:t>
      </w:r>
    </w:p>
    <w:p w14:paraId="19C194B0" w14:textId="5196C95A" w:rsidR="00332496" w:rsidRPr="002B68D8" w:rsidRDefault="00332496" w:rsidP="00332496">
      <w:pPr>
        <w:pStyle w:val="Nagwek1"/>
        <w:rPr>
          <w:rFonts w:ascii="Times New Roman" w:eastAsia="Times New Roman" w:hAnsi="Times New Roman" w:cs="Times New Roman"/>
          <w:b/>
          <w:bCs/>
          <w:color w:val="auto"/>
          <w:kern w:val="36"/>
          <w:sz w:val="48"/>
          <w:szCs w:val="48"/>
          <w:u w:val="single"/>
          <w:lang w:eastAsia="pl-PL"/>
          <w14:ligatures w14:val="none"/>
        </w:rPr>
      </w:pPr>
      <w:r w:rsidRPr="002B68D8">
        <w:rPr>
          <w:rFonts w:ascii="Times New Roman" w:eastAsia="Times New Roman" w:hAnsi="Times New Roman" w:cs="Times New Roman"/>
          <w:b/>
          <w:bCs/>
          <w:color w:val="auto"/>
          <w:kern w:val="0"/>
          <w:sz w:val="28"/>
          <w:szCs w:val="28"/>
          <w:u w:val="single"/>
          <w:lang w:eastAsia="pl-PL"/>
          <w14:ligatures w14:val="none"/>
        </w:rPr>
        <w:t>II</w:t>
      </w:r>
      <w:r w:rsidR="00822F75">
        <w:rPr>
          <w:rFonts w:ascii="Times New Roman" w:eastAsia="Times New Roman" w:hAnsi="Times New Roman" w:cs="Times New Roman"/>
          <w:b/>
          <w:bCs/>
          <w:color w:val="auto"/>
          <w:kern w:val="0"/>
          <w:sz w:val="28"/>
          <w:szCs w:val="28"/>
          <w:u w:val="single"/>
          <w:lang w:eastAsia="pl-PL"/>
          <w14:ligatures w14:val="none"/>
        </w:rPr>
        <w:t>I</w:t>
      </w:r>
      <w:r w:rsidRPr="002B68D8">
        <w:rPr>
          <w:rFonts w:ascii="Times New Roman" w:eastAsia="Times New Roman" w:hAnsi="Times New Roman" w:cs="Times New Roman"/>
          <w:b/>
          <w:bCs/>
          <w:color w:val="auto"/>
          <w:kern w:val="0"/>
          <w:sz w:val="28"/>
          <w:szCs w:val="28"/>
          <w:u w:val="single"/>
          <w:lang w:eastAsia="pl-PL"/>
          <w14:ligatures w14:val="none"/>
        </w:rPr>
        <w:t xml:space="preserve">. </w:t>
      </w:r>
      <w:r w:rsidRPr="002B68D8">
        <w:rPr>
          <w:rFonts w:ascii="Times New Roman" w:eastAsia="Times New Roman" w:hAnsi="Times New Roman" w:cs="Times New Roman"/>
          <w:b/>
          <w:bCs/>
          <w:color w:val="auto"/>
          <w:kern w:val="36"/>
          <w:sz w:val="28"/>
          <w:szCs w:val="28"/>
          <w:u w:val="single"/>
          <w:lang w:eastAsia="pl-PL"/>
          <w14:ligatures w14:val="none"/>
        </w:rPr>
        <w:t>ODDZIAŁYWANIE ZAPACHOWE – DANE WEJŚCIOWE, NIESPÓJNOŚCI WYNIKÓW, KRYTERIA OCENY                                                I ODDZIAŁYWANIE SKUMULOWANE</w:t>
      </w:r>
    </w:p>
    <w:p w14:paraId="6AA94634" w14:textId="624D980B" w:rsidR="00332496" w:rsidRPr="00332496" w:rsidRDefault="00332496" w:rsidP="00332496">
      <w:pPr>
        <w:spacing w:before="100" w:beforeAutospacing="1" w:after="100" w:afterAutospacing="1" w:line="240" w:lineRule="auto"/>
        <w:rPr>
          <w:rFonts w:ascii="Times New Roman" w:eastAsia="Times New Roman" w:hAnsi="Times New Roman" w:cs="Times New Roman"/>
          <w:kern w:val="0"/>
          <w:lang w:eastAsia="pl-PL"/>
          <w14:ligatures w14:val="none"/>
        </w:rPr>
      </w:pPr>
      <w:r w:rsidRPr="00332496">
        <w:rPr>
          <w:rFonts w:ascii="Times New Roman" w:eastAsia="Times New Roman" w:hAnsi="Times New Roman" w:cs="Times New Roman"/>
          <w:kern w:val="0"/>
          <w:lang w:eastAsia="pl-PL"/>
          <w14:ligatures w14:val="none"/>
        </w:rPr>
        <w:t xml:space="preserve">W Raporcie i kolejnych Aneksach przedstawiono analizę emisji odorów oraz ich rozprzestrzeniania, jednak sposób jej wykonania i przyjęte dane wejściowe wymagają dalszego wyjaśnienia. Szczególne znaczenie ma fakt, że pierwotnie nie wskazano źródła wskaźnika wykorzystanego do obliczeń </w:t>
      </w:r>
      <w:proofErr w:type="spellStart"/>
      <w:r w:rsidRPr="00332496">
        <w:rPr>
          <w:rFonts w:ascii="Times New Roman" w:eastAsia="Times New Roman" w:hAnsi="Times New Roman" w:cs="Times New Roman"/>
          <w:kern w:val="0"/>
          <w:lang w:eastAsia="pl-PL"/>
          <w14:ligatures w14:val="none"/>
        </w:rPr>
        <w:t>odorowych</w:t>
      </w:r>
      <w:proofErr w:type="spellEnd"/>
      <w:r w:rsidRPr="00332496">
        <w:rPr>
          <w:rFonts w:ascii="Times New Roman" w:eastAsia="Times New Roman" w:hAnsi="Times New Roman" w:cs="Times New Roman"/>
          <w:kern w:val="0"/>
          <w:lang w:eastAsia="pl-PL"/>
          <w14:ligatures w14:val="none"/>
        </w:rPr>
        <w:t>, a brakujący materiał został przedstawiony dopiero w Aneksie nr 10. Tym samym możliwość rzeczywistego zweryfikowania przyjętego parametru pojawiła się dopiero na późniejszym etapie postępowania.</w:t>
      </w:r>
      <w:r w:rsidR="00A85C59">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W Aneksie nr 6 przyjęto wskaźnik emisji odorów na poziomie 0,232 </w:t>
      </w:r>
      <w:proofErr w:type="spellStart"/>
      <w:r w:rsidRPr="00332496">
        <w:rPr>
          <w:rFonts w:ascii="Times New Roman" w:eastAsia="Times New Roman" w:hAnsi="Times New Roman" w:cs="Times New Roman"/>
          <w:kern w:val="0"/>
          <w:lang w:eastAsia="pl-PL"/>
          <w14:ligatures w14:val="none"/>
        </w:rPr>
        <w:t>ouE</w:t>
      </w:r>
      <w:proofErr w:type="spellEnd"/>
      <w:r w:rsidRPr="00332496">
        <w:rPr>
          <w:rFonts w:ascii="Times New Roman" w:eastAsia="Times New Roman" w:hAnsi="Times New Roman" w:cs="Times New Roman"/>
          <w:kern w:val="0"/>
          <w:lang w:eastAsia="pl-PL"/>
          <w14:ligatures w14:val="none"/>
        </w:rPr>
        <w:t>/s/kg masy ciała i na jego podstawie wykonano modelowanie rozprzestrzeniania odorów. Dopiero w Aneksie nr 10 wskazano jako źródło tego parametru publikację naukową „</w:t>
      </w:r>
      <w:proofErr w:type="spellStart"/>
      <w:r w:rsidRPr="00332496">
        <w:rPr>
          <w:rFonts w:ascii="Times New Roman" w:eastAsia="Times New Roman" w:hAnsi="Times New Roman" w:cs="Times New Roman"/>
          <w:kern w:val="0"/>
          <w:lang w:eastAsia="pl-PL"/>
          <w14:ligatures w14:val="none"/>
        </w:rPr>
        <w:t>Odour</w:t>
      </w:r>
      <w:proofErr w:type="spellEnd"/>
      <w:r w:rsidRPr="00332496">
        <w:rPr>
          <w:rFonts w:ascii="Times New Roman" w:eastAsia="Times New Roman" w:hAnsi="Times New Roman" w:cs="Times New Roman"/>
          <w:kern w:val="0"/>
          <w:lang w:eastAsia="pl-PL"/>
          <w14:ligatures w14:val="none"/>
        </w:rPr>
        <w:t xml:space="preserve"> </w:t>
      </w:r>
      <w:proofErr w:type="spellStart"/>
      <w:r w:rsidRPr="00332496">
        <w:rPr>
          <w:rFonts w:ascii="Times New Roman" w:eastAsia="Times New Roman" w:hAnsi="Times New Roman" w:cs="Times New Roman"/>
          <w:kern w:val="0"/>
          <w:lang w:eastAsia="pl-PL"/>
          <w14:ligatures w14:val="none"/>
        </w:rPr>
        <w:t>Emissions</w:t>
      </w:r>
      <w:proofErr w:type="spellEnd"/>
      <w:r w:rsidRPr="00332496">
        <w:rPr>
          <w:rFonts w:ascii="Times New Roman" w:eastAsia="Times New Roman" w:hAnsi="Times New Roman" w:cs="Times New Roman"/>
          <w:kern w:val="0"/>
          <w:lang w:eastAsia="pl-PL"/>
          <w14:ligatures w14:val="none"/>
        </w:rPr>
        <w:t xml:space="preserve"> from </w:t>
      </w:r>
      <w:proofErr w:type="spellStart"/>
      <w:r w:rsidRPr="00332496">
        <w:rPr>
          <w:rFonts w:ascii="Times New Roman" w:eastAsia="Times New Roman" w:hAnsi="Times New Roman" w:cs="Times New Roman"/>
          <w:kern w:val="0"/>
          <w:lang w:eastAsia="pl-PL"/>
          <w14:ligatures w14:val="none"/>
        </w:rPr>
        <w:t>Livestock</w:t>
      </w:r>
      <w:proofErr w:type="spellEnd"/>
      <w:r w:rsidRPr="00332496">
        <w:rPr>
          <w:rFonts w:ascii="Times New Roman" w:eastAsia="Times New Roman" w:hAnsi="Times New Roman" w:cs="Times New Roman"/>
          <w:kern w:val="0"/>
          <w:lang w:eastAsia="pl-PL"/>
          <w14:ligatures w14:val="none"/>
        </w:rPr>
        <w:t xml:space="preserve"> </w:t>
      </w:r>
      <w:proofErr w:type="spellStart"/>
      <w:r w:rsidRPr="00332496">
        <w:rPr>
          <w:rFonts w:ascii="Times New Roman" w:eastAsia="Times New Roman" w:hAnsi="Times New Roman" w:cs="Times New Roman"/>
          <w:kern w:val="0"/>
          <w:lang w:eastAsia="pl-PL"/>
          <w14:ligatures w14:val="none"/>
        </w:rPr>
        <w:t>Buildings</w:t>
      </w:r>
      <w:proofErr w:type="spellEnd"/>
      <w:r w:rsidRPr="00332496">
        <w:rPr>
          <w:rFonts w:ascii="Times New Roman" w:eastAsia="Times New Roman" w:hAnsi="Times New Roman" w:cs="Times New Roman"/>
          <w:kern w:val="0"/>
          <w:lang w:eastAsia="pl-PL"/>
          <w14:ligatures w14:val="none"/>
        </w:rPr>
        <w:t xml:space="preserve">”, opublikowaną w czasopiśmie </w:t>
      </w:r>
      <w:proofErr w:type="spellStart"/>
      <w:r w:rsidRPr="00332496">
        <w:rPr>
          <w:rFonts w:ascii="Times New Roman" w:eastAsia="Times New Roman" w:hAnsi="Times New Roman" w:cs="Times New Roman"/>
          <w:i/>
          <w:iCs/>
          <w:kern w:val="0"/>
          <w:lang w:eastAsia="pl-PL"/>
          <w14:ligatures w14:val="none"/>
        </w:rPr>
        <w:t>Atmosphere</w:t>
      </w:r>
      <w:proofErr w:type="spellEnd"/>
      <w:r w:rsidRPr="00332496">
        <w:rPr>
          <w:rFonts w:ascii="Times New Roman" w:eastAsia="Times New Roman" w:hAnsi="Times New Roman" w:cs="Times New Roman"/>
          <w:kern w:val="0"/>
          <w:lang w:eastAsia="pl-PL"/>
          <w14:ligatures w14:val="none"/>
        </w:rPr>
        <w:t xml:space="preserve"> w 2022 r.</w:t>
      </w:r>
      <w:r w:rsidR="00A85C59">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Problem polega jednak na tym, że przywołane badania dotyczą kur hodowlanych/reprodukcyjnych ROSS 308 w wieku 18–58 tygodni, podczas gdy planowane przedsięwzięcie dotyczy intensywnego tuczu brojlerów. </w:t>
      </w:r>
      <w:r w:rsidR="00A85C59">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Dokumentacja nie przedstawia wystarczającego uzasadnienia metodologicznego, dlaczego </w:t>
      </w:r>
      <w:r w:rsidRPr="00332496">
        <w:rPr>
          <w:rFonts w:ascii="Times New Roman" w:eastAsia="Times New Roman" w:hAnsi="Times New Roman" w:cs="Times New Roman"/>
          <w:kern w:val="0"/>
          <w:lang w:eastAsia="pl-PL"/>
          <w14:ligatures w14:val="none"/>
        </w:rPr>
        <w:lastRenderedPageBreak/>
        <w:t>wskaźnik uzyskany dla innego rodzaju produkcji drobiarskiej może zostać bezpośrednio zastosowany do projektowanej fermy brojlerów. Ma to istotne znaczenie, ponieważ poziom emisji odorów jest związany m.in. z rodzajem produkcji, wiekiem i grupą produkcyjną ptaków, systemem utrzymania, wentylacją oraz warunkami prowadzenia chowu.</w:t>
      </w:r>
      <w:r w:rsidR="002B68D8">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W konsekwencji Aneks nr 10 uzupełnił brakujące źródło danych, ale nie usunął wątpliwości dotyczącej adekwatności zastosowanego wskaźnika do rzeczywistej technologii planowanej fermy. W przypadku braku wykazania takiej adekwatności wynik modelowania może nie odzwierciedlać w sposób wystarczający rzeczywistego poziomu oddziaływania zapachowego projektowanej fermy.</w:t>
      </w:r>
    </w:p>
    <w:p w14:paraId="7AF72529" w14:textId="77777777" w:rsidR="00332496" w:rsidRPr="00332496" w:rsidRDefault="00332496" w:rsidP="00332496">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332496">
        <w:rPr>
          <w:rFonts w:ascii="Times New Roman" w:eastAsia="Times New Roman" w:hAnsi="Times New Roman" w:cs="Times New Roman"/>
          <w:b/>
          <w:bCs/>
          <w:kern w:val="0"/>
          <w:sz w:val="27"/>
          <w:szCs w:val="27"/>
          <w:lang w:eastAsia="pl-PL"/>
          <w14:ligatures w14:val="none"/>
        </w:rPr>
        <w:t>Niespójność wyników modelowania</w:t>
      </w:r>
    </w:p>
    <w:p w14:paraId="0805AB03" w14:textId="4B4DFDCF" w:rsidR="00332496" w:rsidRDefault="00332496" w:rsidP="00332496">
      <w:pPr>
        <w:spacing w:before="100" w:beforeAutospacing="1" w:after="100" w:afterAutospacing="1" w:line="240" w:lineRule="auto"/>
        <w:rPr>
          <w:rFonts w:ascii="Times New Roman" w:eastAsia="Times New Roman" w:hAnsi="Times New Roman" w:cs="Times New Roman"/>
          <w:kern w:val="0"/>
          <w:lang w:eastAsia="pl-PL"/>
          <w14:ligatures w14:val="none"/>
        </w:rPr>
      </w:pPr>
      <w:r w:rsidRPr="00332496">
        <w:rPr>
          <w:rFonts w:ascii="Times New Roman" w:eastAsia="Times New Roman" w:hAnsi="Times New Roman" w:cs="Times New Roman"/>
          <w:kern w:val="0"/>
          <w:lang w:eastAsia="pl-PL"/>
          <w14:ligatures w14:val="none"/>
        </w:rPr>
        <w:t xml:space="preserve">Szczególnej uwagi wymaga wynik dotyczący najbliższej zabudowy mieszkaniowej. </w:t>
      </w:r>
      <w:r w:rsidR="00424F1A">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Aneks nr 6 wskazuje, że w rejonie najbliższej zabudowy, zarówno w wariancie inwestorskim, jak i alternatywnym, przez niecałe 1% godzin roku stężenie odorantów przekracza 3 </w:t>
      </w:r>
      <w:proofErr w:type="spellStart"/>
      <w:r w:rsidRPr="00332496">
        <w:rPr>
          <w:rFonts w:ascii="Times New Roman" w:eastAsia="Times New Roman" w:hAnsi="Times New Roman" w:cs="Times New Roman"/>
          <w:kern w:val="0"/>
          <w:lang w:eastAsia="pl-PL"/>
          <w14:ligatures w14:val="none"/>
        </w:rPr>
        <w:t>ouE</w:t>
      </w:r>
      <w:proofErr w:type="spellEnd"/>
      <w:r w:rsidRPr="00332496">
        <w:rPr>
          <w:rFonts w:ascii="Times New Roman" w:eastAsia="Times New Roman" w:hAnsi="Times New Roman" w:cs="Times New Roman"/>
          <w:kern w:val="0"/>
          <w:lang w:eastAsia="pl-PL"/>
          <w14:ligatures w14:val="none"/>
        </w:rPr>
        <w:t>/m³. Jednocześnie dla wariantu inwestorskiego w oddziaływaniu skumulowanym wskazano przekroczenie tego poziomu przez około 6% godzin roku.</w:t>
      </w:r>
      <w:r w:rsidR="00424F1A">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Następnie w tym samym Aneksie stwierdzono, że wykonana analiza wykazała, iż stężenie odorantów nie przekroczy wartości </w:t>
      </w:r>
      <w:r w:rsidR="00424F1A">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3 </w:t>
      </w:r>
      <w:proofErr w:type="spellStart"/>
      <w:r w:rsidRPr="00332496">
        <w:rPr>
          <w:rFonts w:ascii="Times New Roman" w:eastAsia="Times New Roman" w:hAnsi="Times New Roman" w:cs="Times New Roman"/>
          <w:kern w:val="0"/>
          <w:lang w:eastAsia="pl-PL"/>
          <w14:ligatures w14:val="none"/>
        </w:rPr>
        <w:t>ouE</w:t>
      </w:r>
      <w:proofErr w:type="spellEnd"/>
      <w:r w:rsidRPr="00332496">
        <w:rPr>
          <w:rFonts w:ascii="Times New Roman" w:eastAsia="Times New Roman" w:hAnsi="Times New Roman" w:cs="Times New Roman"/>
          <w:kern w:val="0"/>
          <w:lang w:eastAsia="pl-PL"/>
          <w14:ligatures w14:val="none"/>
        </w:rPr>
        <w:t>/m³ przez więcej niż 3% godzin w roku.</w:t>
      </w:r>
      <w:r w:rsidR="00424F1A">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Powstaje zatem wewnętrzna niespójność dokumentacji: w jednym miejscu dla oddziaływania skumulowanego wskazano około 6% godzin, a następnie pojawia się wniosek </w:t>
      </w:r>
      <w:r w:rsidR="00F82263">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o nieprzekraczaniu wartości 3% godzin w roku.</w:t>
      </w:r>
      <w:r w:rsidR="00424F1A">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Dodatkowo sam sposób przedstawienia wyniku 6% wymaga wyjaśnienia. W dokumencie wskazano </w:t>
      </w:r>
      <w:r w:rsidRPr="00F82263">
        <w:rPr>
          <w:rFonts w:ascii="Times New Roman" w:eastAsia="Times New Roman" w:hAnsi="Times New Roman" w:cs="Times New Roman"/>
          <w:kern w:val="0"/>
          <w:lang w:eastAsia="pl-PL"/>
          <w14:ligatures w14:val="none"/>
        </w:rPr>
        <w:t>działanie 6048 h × 0,02 = około 363 h/rok,</w:t>
      </w:r>
      <w:r w:rsidRPr="00332496">
        <w:rPr>
          <w:rFonts w:ascii="Times New Roman" w:eastAsia="Times New Roman" w:hAnsi="Times New Roman" w:cs="Times New Roman"/>
          <w:kern w:val="0"/>
          <w:lang w:eastAsia="pl-PL"/>
          <w14:ligatures w14:val="none"/>
        </w:rPr>
        <w:t xml:space="preserve"> co odpowiada około 6% godzin roku. Należy zatem jednoznacznie wyjaśnić, czy wartość 2% jest wynikiem modelowania, elementem obliczenia czy innym parametrem oraz w jaki sposób przełożono ją następnie na końcowy wniosek o 3% godzin.</w:t>
      </w:r>
    </w:p>
    <w:p w14:paraId="41E2FD5C" w14:textId="77777777" w:rsidR="00385E6C" w:rsidRPr="00332496" w:rsidRDefault="00385E6C" w:rsidP="00332496">
      <w:pPr>
        <w:spacing w:before="100" w:beforeAutospacing="1" w:after="100" w:afterAutospacing="1" w:line="240" w:lineRule="auto"/>
        <w:rPr>
          <w:rFonts w:ascii="Times New Roman" w:eastAsia="Times New Roman" w:hAnsi="Times New Roman" w:cs="Times New Roman"/>
          <w:kern w:val="0"/>
          <w:lang w:eastAsia="pl-PL"/>
          <w14:ligatures w14:val="none"/>
        </w:rPr>
      </w:pPr>
    </w:p>
    <w:p w14:paraId="5C7E5500" w14:textId="77777777" w:rsidR="00332496" w:rsidRPr="00332496" w:rsidRDefault="00332496" w:rsidP="00332496">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332496">
        <w:rPr>
          <w:rFonts w:ascii="Times New Roman" w:eastAsia="Times New Roman" w:hAnsi="Times New Roman" w:cs="Times New Roman"/>
          <w:b/>
          <w:bCs/>
          <w:kern w:val="0"/>
          <w:sz w:val="27"/>
          <w:szCs w:val="27"/>
          <w:lang w:eastAsia="pl-PL"/>
          <w14:ligatures w14:val="none"/>
        </w:rPr>
        <w:t>Różne kryteria oceny uciążliwości zapachowej</w:t>
      </w:r>
    </w:p>
    <w:p w14:paraId="14E96948" w14:textId="3C0E02CB" w:rsidR="00332496" w:rsidRPr="00332496" w:rsidRDefault="00332496" w:rsidP="00332496">
      <w:pPr>
        <w:spacing w:before="100" w:beforeAutospacing="1" w:after="100" w:afterAutospacing="1" w:line="240" w:lineRule="auto"/>
        <w:rPr>
          <w:rFonts w:ascii="Times New Roman" w:eastAsia="Times New Roman" w:hAnsi="Times New Roman" w:cs="Times New Roman"/>
          <w:kern w:val="0"/>
          <w:lang w:eastAsia="pl-PL"/>
          <w14:ligatures w14:val="none"/>
        </w:rPr>
      </w:pPr>
      <w:r w:rsidRPr="00332496">
        <w:rPr>
          <w:rFonts w:ascii="Times New Roman" w:eastAsia="Times New Roman" w:hAnsi="Times New Roman" w:cs="Times New Roman"/>
          <w:kern w:val="0"/>
          <w:lang w:eastAsia="pl-PL"/>
          <w14:ligatures w14:val="none"/>
        </w:rPr>
        <w:t xml:space="preserve">Kolejnym zagadnieniem wymagającym wyjaśnienia jest zastosowanie w dokumentacji różnych wartości dotyczących częstości występowania przekroczeń. W jednym miejscu zasięg oddziaływania </w:t>
      </w:r>
      <w:proofErr w:type="spellStart"/>
      <w:r w:rsidRPr="00332496">
        <w:rPr>
          <w:rFonts w:ascii="Times New Roman" w:eastAsia="Times New Roman" w:hAnsi="Times New Roman" w:cs="Times New Roman"/>
          <w:kern w:val="0"/>
          <w:lang w:eastAsia="pl-PL"/>
          <w14:ligatures w14:val="none"/>
        </w:rPr>
        <w:t>odorowego</w:t>
      </w:r>
      <w:proofErr w:type="spellEnd"/>
      <w:r w:rsidRPr="00332496">
        <w:rPr>
          <w:rFonts w:ascii="Times New Roman" w:eastAsia="Times New Roman" w:hAnsi="Times New Roman" w:cs="Times New Roman"/>
          <w:kern w:val="0"/>
          <w:lang w:eastAsia="pl-PL"/>
          <w14:ligatures w14:val="none"/>
        </w:rPr>
        <w:t xml:space="preserve"> określono jako obszar, na którym stężenie </w:t>
      </w:r>
      <w:r w:rsidRPr="00F82263">
        <w:rPr>
          <w:rFonts w:ascii="Times New Roman" w:eastAsia="Times New Roman" w:hAnsi="Times New Roman" w:cs="Times New Roman"/>
          <w:kern w:val="0"/>
          <w:lang w:eastAsia="pl-PL"/>
          <w14:ligatures w14:val="none"/>
        </w:rPr>
        <w:t xml:space="preserve">przekracza </w:t>
      </w:r>
      <w:r w:rsidR="00F82263">
        <w:rPr>
          <w:rFonts w:ascii="Times New Roman" w:eastAsia="Times New Roman" w:hAnsi="Times New Roman" w:cs="Times New Roman"/>
          <w:kern w:val="0"/>
          <w:lang w:eastAsia="pl-PL"/>
          <w14:ligatures w14:val="none"/>
        </w:rPr>
        <w:t xml:space="preserve">                 </w:t>
      </w:r>
      <w:r w:rsidRPr="00F82263">
        <w:rPr>
          <w:rFonts w:ascii="Times New Roman" w:eastAsia="Times New Roman" w:hAnsi="Times New Roman" w:cs="Times New Roman"/>
          <w:kern w:val="0"/>
          <w:lang w:eastAsia="pl-PL"/>
          <w14:ligatures w14:val="none"/>
        </w:rPr>
        <w:t xml:space="preserve">3 </w:t>
      </w:r>
      <w:proofErr w:type="spellStart"/>
      <w:r w:rsidRPr="00F82263">
        <w:rPr>
          <w:rFonts w:ascii="Times New Roman" w:eastAsia="Times New Roman" w:hAnsi="Times New Roman" w:cs="Times New Roman"/>
          <w:kern w:val="0"/>
          <w:lang w:eastAsia="pl-PL"/>
          <w14:ligatures w14:val="none"/>
        </w:rPr>
        <w:t>ouE</w:t>
      </w:r>
      <w:proofErr w:type="spellEnd"/>
      <w:r w:rsidRPr="00F82263">
        <w:rPr>
          <w:rFonts w:ascii="Times New Roman" w:eastAsia="Times New Roman" w:hAnsi="Times New Roman" w:cs="Times New Roman"/>
          <w:kern w:val="0"/>
          <w:lang w:eastAsia="pl-PL"/>
          <w14:ligatures w14:val="none"/>
        </w:rPr>
        <w:t>/m³ przez więcej niż 10% godzin w roku.</w:t>
      </w:r>
      <w:r w:rsidR="00EF4862">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Jednocześnie w dokumentacji wskazano, że dla terenów zabudowy mieszkaniowej jako próg umiarkowanej uciążliwości przyjmuje się </w:t>
      </w:r>
      <w:r w:rsidR="00CB3F13">
        <w:rPr>
          <w:rFonts w:ascii="Times New Roman" w:eastAsia="Times New Roman" w:hAnsi="Times New Roman" w:cs="Times New Roman"/>
          <w:kern w:val="0"/>
          <w:lang w:eastAsia="pl-PL"/>
          <w14:ligatures w14:val="none"/>
        </w:rPr>
        <w:t xml:space="preserve">            </w:t>
      </w:r>
      <w:r w:rsidRPr="00F82263">
        <w:rPr>
          <w:rFonts w:ascii="Times New Roman" w:eastAsia="Times New Roman" w:hAnsi="Times New Roman" w:cs="Times New Roman"/>
          <w:kern w:val="0"/>
          <w:lang w:eastAsia="pl-PL"/>
          <w14:ligatures w14:val="none"/>
        </w:rPr>
        <w:t xml:space="preserve">3 </w:t>
      </w:r>
      <w:proofErr w:type="spellStart"/>
      <w:r w:rsidRPr="00F82263">
        <w:rPr>
          <w:rFonts w:ascii="Times New Roman" w:eastAsia="Times New Roman" w:hAnsi="Times New Roman" w:cs="Times New Roman"/>
          <w:kern w:val="0"/>
          <w:lang w:eastAsia="pl-PL"/>
          <w14:ligatures w14:val="none"/>
        </w:rPr>
        <w:t>ouE</w:t>
      </w:r>
      <w:proofErr w:type="spellEnd"/>
      <w:r w:rsidRPr="00F82263">
        <w:rPr>
          <w:rFonts w:ascii="Times New Roman" w:eastAsia="Times New Roman" w:hAnsi="Times New Roman" w:cs="Times New Roman"/>
          <w:kern w:val="0"/>
          <w:lang w:eastAsia="pl-PL"/>
          <w14:ligatures w14:val="none"/>
        </w:rPr>
        <w:t xml:space="preserve"> przy częstości 0,2%, natomiast jako próg dużej uciążliwości 10 </w:t>
      </w:r>
      <w:proofErr w:type="spellStart"/>
      <w:r w:rsidRPr="00F82263">
        <w:rPr>
          <w:rFonts w:ascii="Times New Roman" w:eastAsia="Times New Roman" w:hAnsi="Times New Roman" w:cs="Times New Roman"/>
          <w:kern w:val="0"/>
          <w:lang w:eastAsia="pl-PL"/>
          <w14:ligatures w14:val="none"/>
        </w:rPr>
        <w:t>ouE</w:t>
      </w:r>
      <w:proofErr w:type="spellEnd"/>
      <w:r w:rsidRPr="00F82263">
        <w:rPr>
          <w:rFonts w:ascii="Times New Roman" w:eastAsia="Times New Roman" w:hAnsi="Times New Roman" w:cs="Times New Roman"/>
          <w:kern w:val="0"/>
          <w:lang w:eastAsia="pl-PL"/>
          <w14:ligatures w14:val="none"/>
        </w:rPr>
        <w:t xml:space="preserve"> przy tej samej częstości przekroczeń.</w:t>
      </w:r>
      <w:r w:rsidR="00EF4862">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Powstaje więc potrzeba jednoznacznego wyjaśnienia, </w:t>
      </w:r>
      <w:r w:rsidRPr="00F82263">
        <w:rPr>
          <w:rFonts w:ascii="Times New Roman" w:eastAsia="Times New Roman" w:hAnsi="Times New Roman" w:cs="Times New Roman"/>
          <w:kern w:val="0"/>
          <w:lang w:eastAsia="pl-PL"/>
          <w14:ligatures w14:val="none"/>
        </w:rPr>
        <w:t>dlaczego w jednym miejscu jako kryterium określenia zasięgu oddziaływania przyjęto 10% godzin, podczas gdy przy ocenie uciążliwości zapachowej terenów mieszkaniowych przywołano wartość 0,2%.</w:t>
      </w:r>
      <w:r w:rsidRPr="00332496">
        <w:rPr>
          <w:rFonts w:ascii="Times New Roman" w:eastAsia="Times New Roman" w:hAnsi="Times New Roman" w:cs="Times New Roman"/>
          <w:kern w:val="0"/>
          <w:lang w:eastAsia="pl-PL"/>
          <w14:ligatures w14:val="none"/>
        </w:rPr>
        <w:t xml:space="preserve"> Stowarzyszenie wnosi o wskazanie podstawy metodologicznej zastosowania obu wartości oraz przedstawienie wyników w sposób umożliwiający ich wzajemne porównanie.</w:t>
      </w:r>
    </w:p>
    <w:p w14:paraId="59789EF6" w14:textId="77777777" w:rsidR="00332496" w:rsidRDefault="00332496" w:rsidP="00332496">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332496">
        <w:rPr>
          <w:rFonts w:ascii="Times New Roman" w:eastAsia="Times New Roman" w:hAnsi="Times New Roman" w:cs="Times New Roman"/>
          <w:b/>
          <w:bCs/>
          <w:kern w:val="0"/>
          <w:sz w:val="27"/>
          <w:szCs w:val="27"/>
          <w:lang w:eastAsia="pl-PL"/>
          <w14:ligatures w14:val="none"/>
        </w:rPr>
        <w:t>Modelowanie bez uwzględnienia metod ograniczania emisji</w:t>
      </w:r>
    </w:p>
    <w:p w14:paraId="2E21AC7C" w14:textId="2F86A430" w:rsidR="00F13BD0" w:rsidRPr="00332496" w:rsidRDefault="00F13BD0" w:rsidP="00F13BD0">
      <w:pPr>
        <w:pStyle w:val="pdq2pgselectionanchorcontainer"/>
        <w:rPr>
          <w:b/>
          <w:bCs/>
          <w:sz w:val="27"/>
          <w:szCs w:val="27"/>
        </w:rPr>
      </w:pPr>
      <w:r w:rsidRPr="00F13BD0">
        <w:t xml:space="preserve">Aneks nr 6 wskazuje, że modelowanie emisji amoniaku i odorów przeprowadzono dla standardowych warunków chowu brojlera, </w:t>
      </w:r>
      <w:r w:rsidRPr="00F13BD0">
        <w:rPr>
          <w:rStyle w:val="Pogrubienie"/>
          <w:b w:val="0"/>
          <w:bCs w:val="0"/>
        </w:rPr>
        <w:t>bez uwzględnienia stosowania jakichkolwiek metod ograniczających emisję</w:t>
      </w:r>
      <w:r w:rsidRPr="00F13BD0">
        <w:rPr>
          <w:b/>
          <w:bCs/>
        </w:rPr>
        <w:t>.</w:t>
      </w:r>
      <w:r>
        <w:rPr>
          <w:b/>
          <w:bCs/>
        </w:rPr>
        <w:t xml:space="preserve"> </w:t>
      </w:r>
      <w:r w:rsidRPr="00F13BD0">
        <w:t xml:space="preserve">Dokumentacja powinna jednak jednoznacznie wyjaśnić, </w:t>
      </w:r>
      <w:r w:rsidRPr="00F13BD0">
        <w:rPr>
          <w:rStyle w:val="Pogrubienie"/>
          <w:b w:val="0"/>
          <w:bCs w:val="0"/>
        </w:rPr>
        <w:t xml:space="preserve">czy </w:t>
      </w:r>
      <w:r w:rsidRPr="00F13BD0">
        <w:rPr>
          <w:rStyle w:val="Pogrubienie"/>
          <w:b w:val="0"/>
          <w:bCs w:val="0"/>
        </w:rPr>
        <w:lastRenderedPageBreak/>
        <w:t>przedstawiony wynik ma obrazować przewidywane oddziaływanie fermy w warunkach jej rzeczywistej eksploatacji, czy też jest wynikiem obliczeń wykonanych przy założeniu braku środków ograniczających emisję</w:t>
      </w:r>
      <w:r w:rsidRPr="00F13BD0">
        <w:rPr>
          <w:b/>
          <w:bCs/>
        </w:rPr>
        <w:t>.</w:t>
      </w:r>
      <w:r w:rsidRPr="00F13BD0">
        <w:t xml:space="preserve"> </w:t>
      </w:r>
      <w:r>
        <w:t xml:space="preserve">                                                                                                </w:t>
      </w:r>
      <w:r w:rsidRPr="00F13BD0">
        <w:t>Jeżeli określone rozwiązania techniczne lub organizacyjne mają ograniczać emisję amoniaku lub odorów, powinny zostać jednoznacznie wskazane w dokumentacji, a ich wpływ na wynik modelowania powinien być możliwy do zweryfikowania.</w:t>
      </w:r>
    </w:p>
    <w:p w14:paraId="56819ED4" w14:textId="77777777" w:rsidR="00332496" w:rsidRPr="00332496" w:rsidRDefault="00332496" w:rsidP="00332496">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332496">
        <w:rPr>
          <w:rFonts w:ascii="Times New Roman" w:eastAsia="Times New Roman" w:hAnsi="Times New Roman" w:cs="Times New Roman"/>
          <w:b/>
          <w:bCs/>
          <w:kern w:val="0"/>
          <w:sz w:val="27"/>
          <w:szCs w:val="27"/>
          <w:lang w:eastAsia="pl-PL"/>
          <w14:ligatures w14:val="none"/>
        </w:rPr>
        <w:t>Znaczenie oddziaływania skumulowanego</w:t>
      </w:r>
    </w:p>
    <w:p w14:paraId="45B709E0" w14:textId="185AC746" w:rsidR="00332496" w:rsidRPr="00332496" w:rsidRDefault="00332496" w:rsidP="00332496">
      <w:pPr>
        <w:spacing w:before="100" w:beforeAutospacing="1" w:after="100" w:afterAutospacing="1" w:line="240" w:lineRule="auto"/>
        <w:rPr>
          <w:rFonts w:ascii="Times New Roman" w:eastAsia="Times New Roman" w:hAnsi="Times New Roman" w:cs="Times New Roman"/>
          <w:kern w:val="0"/>
          <w:lang w:eastAsia="pl-PL"/>
          <w14:ligatures w14:val="none"/>
        </w:rPr>
      </w:pPr>
      <w:r w:rsidRPr="00332496">
        <w:rPr>
          <w:rFonts w:ascii="Times New Roman" w:eastAsia="Times New Roman" w:hAnsi="Times New Roman" w:cs="Times New Roman"/>
          <w:kern w:val="0"/>
          <w:lang w:eastAsia="pl-PL"/>
          <w14:ligatures w14:val="none"/>
        </w:rPr>
        <w:t xml:space="preserve">Wyniki przedstawione w Aneksie nr 6 pokazują, że uwzględnienie sąsiedniej fermy prowadzi do wyraźnego zwiększenia prognozowanej częstości przekroczeń. Dla najbliższej zabudowy wskazano mniej niż 1% godzin roku dla samego przedsięwzięcia, natomiast około </w:t>
      </w:r>
      <w:r w:rsidRPr="00F82263">
        <w:rPr>
          <w:rFonts w:ascii="Times New Roman" w:eastAsia="Times New Roman" w:hAnsi="Times New Roman" w:cs="Times New Roman"/>
          <w:kern w:val="0"/>
          <w:lang w:eastAsia="pl-PL"/>
          <w14:ligatures w14:val="none"/>
        </w:rPr>
        <w:t>6% godzin roku w wariancie inwestorskim przy oddziaływaniu skumulowanym</w:t>
      </w:r>
      <w:r w:rsidR="00F13BD0">
        <w:rPr>
          <w:rFonts w:ascii="Times New Roman" w:eastAsia="Times New Roman" w:hAnsi="Times New Roman" w:cs="Times New Roman"/>
          <w:kern w:val="0"/>
          <w:lang w:eastAsia="pl-PL"/>
          <w14:ligatures w14:val="none"/>
        </w:rPr>
        <w:t xml:space="preserve"> z dz. 558.</w:t>
      </w:r>
    </w:p>
    <w:p w14:paraId="1A02AE91" w14:textId="77777777" w:rsidR="00332496" w:rsidRPr="00332496" w:rsidRDefault="00332496" w:rsidP="00332496">
      <w:pPr>
        <w:spacing w:before="100" w:beforeAutospacing="1" w:after="100" w:afterAutospacing="1" w:line="240" w:lineRule="auto"/>
        <w:rPr>
          <w:rFonts w:ascii="Times New Roman" w:eastAsia="Times New Roman" w:hAnsi="Times New Roman" w:cs="Times New Roman"/>
          <w:kern w:val="0"/>
          <w:lang w:eastAsia="pl-PL"/>
          <w14:ligatures w14:val="none"/>
        </w:rPr>
      </w:pPr>
      <w:r w:rsidRPr="00332496">
        <w:rPr>
          <w:rFonts w:ascii="Times New Roman" w:eastAsia="Times New Roman" w:hAnsi="Times New Roman" w:cs="Times New Roman"/>
          <w:kern w:val="0"/>
          <w:lang w:eastAsia="pl-PL"/>
          <w14:ligatures w14:val="none"/>
        </w:rPr>
        <w:t>Oznacza to, że oddziaływanie zapachowe nie powinno być oceniane wyłącznie przez pryzmat pojedynczej fermy na działce nr 578. W przypadku funkcjonowania sąsiednich przedsięwzięć istotne jest uwzględnienie rzeczywistego układu emitorów i ich łącznego oddziaływania na tereny zamieszkałe oraz inne tereny wrażliwe.</w:t>
      </w:r>
    </w:p>
    <w:p w14:paraId="73EFC27F" w14:textId="77777777" w:rsidR="00332496" w:rsidRPr="00332496" w:rsidRDefault="00332496" w:rsidP="00332496">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332496">
        <w:rPr>
          <w:rFonts w:ascii="Times New Roman" w:eastAsia="Times New Roman" w:hAnsi="Times New Roman" w:cs="Times New Roman"/>
          <w:b/>
          <w:bCs/>
          <w:kern w:val="0"/>
          <w:sz w:val="27"/>
          <w:szCs w:val="27"/>
          <w:lang w:eastAsia="pl-PL"/>
          <w14:ligatures w14:val="none"/>
        </w:rPr>
        <w:t xml:space="preserve">Niepełna analiza skumulowanego oddziaływania </w:t>
      </w:r>
      <w:proofErr w:type="spellStart"/>
      <w:r w:rsidRPr="00332496">
        <w:rPr>
          <w:rFonts w:ascii="Times New Roman" w:eastAsia="Times New Roman" w:hAnsi="Times New Roman" w:cs="Times New Roman"/>
          <w:b/>
          <w:bCs/>
          <w:kern w:val="0"/>
          <w:sz w:val="27"/>
          <w:szCs w:val="27"/>
          <w:lang w:eastAsia="pl-PL"/>
          <w14:ligatures w14:val="none"/>
        </w:rPr>
        <w:t>odorowego</w:t>
      </w:r>
      <w:proofErr w:type="spellEnd"/>
      <w:r w:rsidRPr="00332496">
        <w:rPr>
          <w:rFonts w:ascii="Times New Roman" w:eastAsia="Times New Roman" w:hAnsi="Times New Roman" w:cs="Times New Roman"/>
          <w:b/>
          <w:bCs/>
          <w:kern w:val="0"/>
          <w:sz w:val="27"/>
          <w:szCs w:val="27"/>
          <w:lang w:eastAsia="pl-PL"/>
          <w14:ligatures w14:val="none"/>
        </w:rPr>
        <w:t xml:space="preserve"> – pominięcie działki nr 586</w:t>
      </w:r>
    </w:p>
    <w:p w14:paraId="5D202605" w14:textId="66448010" w:rsidR="00332496" w:rsidRPr="00332496" w:rsidRDefault="00332496" w:rsidP="00332496">
      <w:pPr>
        <w:spacing w:before="100" w:beforeAutospacing="1" w:after="100" w:afterAutospacing="1" w:line="240" w:lineRule="auto"/>
        <w:rPr>
          <w:rFonts w:ascii="Times New Roman" w:eastAsia="Times New Roman" w:hAnsi="Times New Roman" w:cs="Times New Roman"/>
          <w:kern w:val="0"/>
          <w:lang w:eastAsia="pl-PL"/>
          <w14:ligatures w14:val="none"/>
        </w:rPr>
      </w:pPr>
      <w:r w:rsidRPr="00332496">
        <w:rPr>
          <w:rFonts w:ascii="Times New Roman" w:eastAsia="Times New Roman" w:hAnsi="Times New Roman" w:cs="Times New Roman"/>
          <w:kern w:val="0"/>
          <w:lang w:eastAsia="pl-PL"/>
          <w14:ligatures w14:val="none"/>
        </w:rPr>
        <w:t xml:space="preserve">Szczególnego znaczenia nabiera zakres przyjętej analizy skumulowanego oddziaływania </w:t>
      </w:r>
      <w:proofErr w:type="spellStart"/>
      <w:r w:rsidRPr="00332496">
        <w:rPr>
          <w:rFonts w:ascii="Times New Roman" w:eastAsia="Times New Roman" w:hAnsi="Times New Roman" w:cs="Times New Roman"/>
          <w:kern w:val="0"/>
          <w:lang w:eastAsia="pl-PL"/>
          <w14:ligatures w14:val="none"/>
        </w:rPr>
        <w:t>odorowego</w:t>
      </w:r>
      <w:proofErr w:type="spellEnd"/>
      <w:r w:rsidRPr="00332496">
        <w:rPr>
          <w:rFonts w:ascii="Times New Roman" w:eastAsia="Times New Roman" w:hAnsi="Times New Roman" w:cs="Times New Roman"/>
          <w:kern w:val="0"/>
          <w:lang w:eastAsia="pl-PL"/>
          <w14:ligatures w14:val="none"/>
        </w:rPr>
        <w:t xml:space="preserve">. W Aneksie nr 6 wykonano modelowanie obejmujące przedsięwzięcie na działce nr </w:t>
      </w:r>
      <w:r w:rsidRPr="00F82263">
        <w:rPr>
          <w:rFonts w:ascii="Times New Roman" w:eastAsia="Times New Roman" w:hAnsi="Times New Roman" w:cs="Times New Roman"/>
          <w:kern w:val="0"/>
          <w:lang w:eastAsia="pl-PL"/>
          <w14:ligatures w14:val="none"/>
        </w:rPr>
        <w:t>578 oraz fermę na działce nr 558,</w:t>
      </w:r>
      <w:r w:rsidRPr="00332496">
        <w:rPr>
          <w:rFonts w:ascii="Times New Roman" w:eastAsia="Times New Roman" w:hAnsi="Times New Roman" w:cs="Times New Roman"/>
          <w:kern w:val="0"/>
          <w:lang w:eastAsia="pl-PL"/>
          <w14:ligatures w14:val="none"/>
        </w:rPr>
        <w:t xml:space="preserve"> przyjmując dla niej określone parametry obsady i emisji </w:t>
      </w:r>
      <w:proofErr w:type="spellStart"/>
      <w:r w:rsidRPr="00332496">
        <w:rPr>
          <w:rFonts w:ascii="Times New Roman" w:eastAsia="Times New Roman" w:hAnsi="Times New Roman" w:cs="Times New Roman"/>
          <w:kern w:val="0"/>
          <w:lang w:eastAsia="pl-PL"/>
          <w14:ligatures w14:val="none"/>
        </w:rPr>
        <w:t>odorowej</w:t>
      </w:r>
      <w:proofErr w:type="spellEnd"/>
      <w:r w:rsidRPr="00332496">
        <w:rPr>
          <w:rFonts w:ascii="Times New Roman" w:eastAsia="Times New Roman" w:hAnsi="Times New Roman" w:cs="Times New Roman"/>
          <w:kern w:val="0"/>
          <w:lang w:eastAsia="pl-PL"/>
          <w14:ligatures w14:val="none"/>
        </w:rPr>
        <w:t>.</w:t>
      </w:r>
      <w:r w:rsidR="000C590E">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Jednocześnie w dokumentacji dotyczącej przedsięwzięcia wskazywane są trzy sąsiadujące lokalizacje ferm – </w:t>
      </w:r>
      <w:r w:rsidRPr="00F82263">
        <w:rPr>
          <w:rFonts w:ascii="Times New Roman" w:eastAsia="Times New Roman" w:hAnsi="Times New Roman" w:cs="Times New Roman"/>
          <w:kern w:val="0"/>
          <w:lang w:eastAsia="pl-PL"/>
          <w14:ligatures w14:val="none"/>
        </w:rPr>
        <w:t xml:space="preserve">działki nr 558, 578 i 586. Pomimo tego w analizie skumulowanej nie przedstawiono modelowania obejmującego układ 578 + 586, ani tym bardziej pełnego układu 578 + 558 + 586. Nie przedstawiono również przekonującego wyjaśnienia, dlaczego działka nr 586 została pominięta przy ocenie skumulowanego oddziaływania </w:t>
      </w:r>
      <w:proofErr w:type="spellStart"/>
      <w:r w:rsidRPr="00F82263">
        <w:rPr>
          <w:rFonts w:ascii="Times New Roman" w:eastAsia="Times New Roman" w:hAnsi="Times New Roman" w:cs="Times New Roman"/>
          <w:kern w:val="0"/>
          <w:lang w:eastAsia="pl-PL"/>
          <w14:ligatures w14:val="none"/>
        </w:rPr>
        <w:t>odorowego</w:t>
      </w:r>
      <w:proofErr w:type="spellEnd"/>
      <w:r w:rsidRPr="00F82263">
        <w:rPr>
          <w:rFonts w:ascii="Times New Roman" w:eastAsia="Times New Roman" w:hAnsi="Times New Roman" w:cs="Times New Roman"/>
          <w:kern w:val="0"/>
          <w:lang w:eastAsia="pl-PL"/>
          <w14:ligatures w14:val="none"/>
        </w:rPr>
        <w:t>.</w:t>
      </w:r>
      <w:r w:rsidR="000C590E">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Jest to szczególnie istotne w świetle wyników już przeprowadzonego modelowania. Dla najbliższej zabudowy mieszkaniowej w przypadku samego przedsięwzięcia na działce nr 578 wskazano przekroczenie poziomu 3 </w:t>
      </w:r>
      <w:proofErr w:type="spellStart"/>
      <w:r w:rsidRPr="00332496">
        <w:rPr>
          <w:rFonts w:ascii="Times New Roman" w:eastAsia="Times New Roman" w:hAnsi="Times New Roman" w:cs="Times New Roman"/>
          <w:kern w:val="0"/>
          <w:lang w:eastAsia="pl-PL"/>
          <w14:ligatures w14:val="none"/>
        </w:rPr>
        <w:t>ouE</w:t>
      </w:r>
      <w:proofErr w:type="spellEnd"/>
      <w:r w:rsidRPr="00332496">
        <w:rPr>
          <w:rFonts w:ascii="Times New Roman" w:eastAsia="Times New Roman" w:hAnsi="Times New Roman" w:cs="Times New Roman"/>
          <w:kern w:val="0"/>
          <w:lang w:eastAsia="pl-PL"/>
          <w14:ligatures w14:val="none"/>
        </w:rPr>
        <w:t xml:space="preserve">/m³ przez mniej niż 1% godzin roku, natomiast po uwzględnieniu oddziaływania skumulowanego z fermą na działce nr 558 wskazano około </w:t>
      </w:r>
      <w:r w:rsidRPr="00F82263">
        <w:rPr>
          <w:rFonts w:ascii="Times New Roman" w:eastAsia="Times New Roman" w:hAnsi="Times New Roman" w:cs="Times New Roman"/>
          <w:kern w:val="0"/>
          <w:lang w:eastAsia="pl-PL"/>
          <w14:ligatures w14:val="none"/>
        </w:rPr>
        <w:t>6% godzin roku.</w:t>
      </w:r>
      <w:r w:rsidR="00F82263">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Oznacza to, że samo uwzględnienie jednego dodatkowego źródła emisji powoduje istotny wzrost częstości występowania prognozowanych stężeń odorów. W tej sytuacji pominięcie kolejnego przedsięwzięcia zlokalizowanego w bezpośrednim sąsiedztwie może prowadzić do </w:t>
      </w:r>
      <w:r w:rsidRPr="00F82263">
        <w:rPr>
          <w:rFonts w:ascii="Times New Roman" w:eastAsia="Times New Roman" w:hAnsi="Times New Roman" w:cs="Times New Roman"/>
          <w:kern w:val="0"/>
          <w:lang w:eastAsia="pl-PL"/>
          <w14:ligatures w14:val="none"/>
        </w:rPr>
        <w:t>niedoszacowania rzeczywistego oddziaływania skumulowanego</w:t>
      </w:r>
      <w:r w:rsidRPr="00332496">
        <w:rPr>
          <w:rFonts w:ascii="Times New Roman" w:eastAsia="Times New Roman" w:hAnsi="Times New Roman" w:cs="Times New Roman"/>
          <w:b/>
          <w:bCs/>
          <w:kern w:val="0"/>
          <w:lang w:eastAsia="pl-PL"/>
          <w14:ligatures w14:val="none"/>
        </w:rPr>
        <w:t xml:space="preserve"> </w:t>
      </w:r>
      <w:r w:rsidRPr="00F82263">
        <w:rPr>
          <w:rFonts w:ascii="Times New Roman" w:eastAsia="Times New Roman" w:hAnsi="Times New Roman" w:cs="Times New Roman"/>
          <w:kern w:val="0"/>
          <w:lang w:eastAsia="pl-PL"/>
          <w14:ligatures w14:val="none"/>
        </w:rPr>
        <w:t>całego kompleksu fermowego.</w:t>
      </w:r>
      <w:r w:rsidRPr="00332496">
        <w:rPr>
          <w:rFonts w:ascii="Times New Roman" w:eastAsia="Times New Roman" w:hAnsi="Times New Roman" w:cs="Times New Roman"/>
          <w:kern w:val="0"/>
          <w:lang w:eastAsia="pl-PL"/>
          <w14:ligatures w14:val="none"/>
        </w:rPr>
        <w:t xml:space="preserve"> Nie jest przy tym wystarczające wskazanie, że przedsięwzięcia posiadają różnych inwestorów lub prowadzone są w odrębnych postępowaniach – przedmiotem oceny powinno być rzeczywiste skumulowane oddziaływanie środowiskowe.</w:t>
      </w:r>
    </w:p>
    <w:p w14:paraId="2ADE69C3" w14:textId="1C44A039" w:rsidR="00332496" w:rsidRPr="00332496" w:rsidRDefault="00332496" w:rsidP="00332496">
      <w:pPr>
        <w:spacing w:before="100" w:beforeAutospacing="1" w:after="100" w:afterAutospacing="1" w:line="240" w:lineRule="auto"/>
        <w:rPr>
          <w:rFonts w:ascii="Times New Roman" w:eastAsia="Times New Roman" w:hAnsi="Times New Roman" w:cs="Times New Roman"/>
          <w:kern w:val="0"/>
          <w:lang w:eastAsia="pl-PL"/>
          <w14:ligatures w14:val="none"/>
        </w:rPr>
      </w:pPr>
      <w:r w:rsidRPr="00332496">
        <w:rPr>
          <w:rFonts w:ascii="Times New Roman" w:eastAsia="Times New Roman" w:hAnsi="Times New Roman" w:cs="Times New Roman"/>
          <w:kern w:val="0"/>
          <w:lang w:eastAsia="pl-PL"/>
          <w14:ligatures w14:val="none"/>
        </w:rPr>
        <w:t xml:space="preserve">W ocenie Stowarzyszenia szczególnie istotne jest ponowne wykonanie modelowania </w:t>
      </w:r>
      <w:proofErr w:type="spellStart"/>
      <w:r w:rsidRPr="00332496">
        <w:rPr>
          <w:rFonts w:ascii="Times New Roman" w:eastAsia="Times New Roman" w:hAnsi="Times New Roman" w:cs="Times New Roman"/>
          <w:kern w:val="0"/>
          <w:lang w:eastAsia="pl-PL"/>
          <w14:ligatures w14:val="none"/>
        </w:rPr>
        <w:t>odorowego</w:t>
      </w:r>
      <w:proofErr w:type="spellEnd"/>
      <w:r w:rsidRPr="00332496">
        <w:rPr>
          <w:rFonts w:ascii="Times New Roman" w:eastAsia="Times New Roman" w:hAnsi="Times New Roman" w:cs="Times New Roman"/>
          <w:kern w:val="0"/>
          <w:lang w:eastAsia="pl-PL"/>
          <w14:ligatures w14:val="none"/>
        </w:rPr>
        <w:t xml:space="preserve"> dla </w:t>
      </w:r>
      <w:r w:rsidRPr="00F82263">
        <w:rPr>
          <w:rFonts w:ascii="Times New Roman" w:eastAsia="Times New Roman" w:hAnsi="Times New Roman" w:cs="Times New Roman"/>
          <w:kern w:val="0"/>
          <w:lang w:eastAsia="pl-PL"/>
          <w14:ligatures w14:val="none"/>
        </w:rPr>
        <w:t>całego rzeczywiście planowanego układu przedsięwzięć, tj. z uwzględnieniem działek 558, 578 i 586,</w:t>
      </w:r>
      <w:r w:rsidRPr="00332496">
        <w:rPr>
          <w:rFonts w:ascii="Times New Roman" w:eastAsia="Times New Roman" w:hAnsi="Times New Roman" w:cs="Times New Roman"/>
          <w:kern w:val="0"/>
          <w:lang w:eastAsia="pl-PL"/>
          <w14:ligatures w14:val="none"/>
        </w:rPr>
        <w:t xml:space="preserve"> przy zastosowaniu jednolitych i aktualnych danych wejściowych. Dopiero taki model pozwoli ocenić, czy wynik uzyskany dla układu 578 + 558, w którym już wskazano około 6% godzin roku z przekroczeniem 3 </w:t>
      </w:r>
      <w:proofErr w:type="spellStart"/>
      <w:r w:rsidRPr="00332496">
        <w:rPr>
          <w:rFonts w:ascii="Times New Roman" w:eastAsia="Times New Roman" w:hAnsi="Times New Roman" w:cs="Times New Roman"/>
          <w:kern w:val="0"/>
          <w:lang w:eastAsia="pl-PL"/>
          <w14:ligatures w14:val="none"/>
        </w:rPr>
        <w:t>ouE</w:t>
      </w:r>
      <w:proofErr w:type="spellEnd"/>
      <w:r w:rsidRPr="00332496">
        <w:rPr>
          <w:rFonts w:ascii="Times New Roman" w:eastAsia="Times New Roman" w:hAnsi="Times New Roman" w:cs="Times New Roman"/>
          <w:kern w:val="0"/>
          <w:lang w:eastAsia="pl-PL"/>
          <w14:ligatures w14:val="none"/>
        </w:rPr>
        <w:t>/m³, nie zostanie dodatkowo zwiększony po uwzględnieniu emisji z działki nr 586.</w:t>
      </w:r>
      <w:r w:rsidR="00CF6199">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Stowarzyszenie wskazuje przy tym, że </w:t>
      </w:r>
      <w:r w:rsidRPr="00F82263">
        <w:rPr>
          <w:rFonts w:ascii="Times New Roman" w:eastAsia="Times New Roman" w:hAnsi="Times New Roman" w:cs="Times New Roman"/>
          <w:kern w:val="0"/>
          <w:lang w:eastAsia="pl-PL"/>
          <w14:ligatures w14:val="none"/>
        </w:rPr>
        <w:t xml:space="preserve">nie powinno się zastępować rzeczywistego obliczenia </w:t>
      </w:r>
      <w:r w:rsidRPr="00F82263">
        <w:rPr>
          <w:rFonts w:ascii="Times New Roman" w:eastAsia="Times New Roman" w:hAnsi="Times New Roman" w:cs="Times New Roman"/>
          <w:kern w:val="0"/>
          <w:lang w:eastAsia="pl-PL"/>
          <w14:ligatures w14:val="none"/>
        </w:rPr>
        <w:lastRenderedPageBreak/>
        <w:t>założeniem lub prognozą,</w:t>
      </w:r>
      <w:r w:rsidRPr="00332496">
        <w:rPr>
          <w:rFonts w:ascii="Times New Roman" w:eastAsia="Times New Roman" w:hAnsi="Times New Roman" w:cs="Times New Roman"/>
          <w:kern w:val="0"/>
          <w:lang w:eastAsia="pl-PL"/>
          <w14:ligatures w14:val="none"/>
        </w:rPr>
        <w:t xml:space="preserve"> lecz należy przedstawić wynik pełnego modelowania. </w:t>
      </w:r>
      <w:r w:rsidR="00F82263">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W szczególności należy wykazać, jakie wartości stężeń i częstości ich występowania otrzymano dla najbliższej zabudowy mieszkaniowej oraz innych terenów wrażliwych po uwzględnieniu wszystkich trzech przedsięwzięć.</w:t>
      </w:r>
    </w:p>
    <w:p w14:paraId="318C22C6" w14:textId="77777777" w:rsidR="00332496" w:rsidRPr="00332496" w:rsidRDefault="00332496" w:rsidP="00332496">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332496">
        <w:rPr>
          <w:rFonts w:ascii="Times New Roman" w:eastAsia="Times New Roman" w:hAnsi="Times New Roman" w:cs="Times New Roman"/>
          <w:b/>
          <w:bCs/>
          <w:kern w:val="0"/>
          <w:sz w:val="27"/>
          <w:szCs w:val="27"/>
          <w:lang w:eastAsia="pl-PL"/>
          <w14:ligatures w14:val="none"/>
        </w:rPr>
        <w:t xml:space="preserve">Dostępność opracowania stanowiącego źródło kluczowego parametru </w:t>
      </w:r>
      <w:proofErr w:type="spellStart"/>
      <w:r w:rsidRPr="00332496">
        <w:rPr>
          <w:rFonts w:ascii="Times New Roman" w:eastAsia="Times New Roman" w:hAnsi="Times New Roman" w:cs="Times New Roman"/>
          <w:b/>
          <w:bCs/>
          <w:kern w:val="0"/>
          <w:sz w:val="27"/>
          <w:szCs w:val="27"/>
          <w:lang w:eastAsia="pl-PL"/>
          <w14:ligatures w14:val="none"/>
        </w:rPr>
        <w:t>odorowego</w:t>
      </w:r>
      <w:proofErr w:type="spellEnd"/>
    </w:p>
    <w:p w14:paraId="041C5300" w14:textId="3CA06289" w:rsidR="00332496" w:rsidRPr="00332496" w:rsidRDefault="00332496" w:rsidP="00332496">
      <w:pPr>
        <w:spacing w:before="100" w:beforeAutospacing="1" w:after="100" w:afterAutospacing="1" w:line="240" w:lineRule="auto"/>
        <w:rPr>
          <w:rFonts w:ascii="Times New Roman" w:eastAsia="Times New Roman" w:hAnsi="Times New Roman" w:cs="Times New Roman"/>
          <w:kern w:val="0"/>
          <w:lang w:eastAsia="pl-PL"/>
          <w14:ligatures w14:val="none"/>
        </w:rPr>
      </w:pPr>
      <w:r w:rsidRPr="00332496">
        <w:rPr>
          <w:rFonts w:ascii="Times New Roman" w:eastAsia="Times New Roman" w:hAnsi="Times New Roman" w:cs="Times New Roman"/>
          <w:kern w:val="0"/>
          <w:lang w:eastAsia="pl-PL"/>
          <w14:ligatures w14:val="none"/>
        </w:rPr>
        <w:t xml:space="preserve">Istotnym problemem pozostaje również sposób udostępnienia opracowania naukowego stanowiącego podstawę przyjęcia wskaźnika emisji odorów. Opracowanie to zostało sporządzone </w:t>
      </w:r>
      <w:r w:rsidRPr="00D16FB3">
        <w:rPr>
          <w:rFonts w:ascii="Times New Roman" w:eastAsia="Times New Roman" w:hAnsi="Times New Roman" w:cs="Times New Roman"/>
          <w:kern w:val="0"/>
          <w:lang w:eastAsia="pl-PL"/>
          <w14:ligatures w14:val="none"/>
        </w:rPr>
        <w:t xml:space="preserve">w języku angielskim, a jego treść ma bezpośrednie znaczenie dla oceny prawidłowości przyjęcia wskaźnika 0,232 </w:t>
      </w:r>
      <w:proofErr w:type="spellStart"/>
      <w:r w:rsidRPr="00D16FB3">
        <w:rPr>
          <w:rFonts w:ascii="Times New Roman" w:eastAsia="Times New Roman" w:hAnsi="Times New Roman" w:cs="Times New Roman"/>
          <w:kern w:val="0"/>
          <w:lang w:eastAsia="pl-PL"/>
          <w14:ligatures w14:val="none"/>
        </w:rPr>
        <w:t>ouE</w:t>
      </w:r>
      <w:proofErr w:type="spellEnd"/>
      <w:r w:rsidRPr="00D16FB3">
        <w:rPr>
          <w:rFonts w:ascii="Times New Roman" w:eastAsia="Times New Roman" w:hAnsi="Times New Roman" w:cs="Times New Roman"/>
          <w:kern w:val="0"/>
          <w:lang w:eastAsia="pl-PL"/>
          <w14:ligatures w14:val="none"/>
        </w:rPr>
        <w:t xml:space="preserve">/s/kg masy ciała, który następnie wykorzystano w modelowaniu oddziaływania </w:t>
      </w:r>
      <w:proofErr w:type="spellStart"/>
      <w:r w:rsidRPr="00D16FB3">
        <w:rPr>
          <w:rFonts w:ascii="Times New Roman" w:eastAsia="Times New Roman" w:hAnsi="Times New Roman" w:cs="Times New Roman"/>
          <w:kern w:val="0"/>
          <w:lang w:eastAsia="pl-PL"/>
          <w14:ligatures w14:val="none"/>
        </w:rPr>
        <w:t>odorowego</w:t>
      </w:r>
      <w:proofErr w:type="spellEnd"/>
      <w:r w:rsidRPr="00D16FB3">
        <w:rPr>
          <w:rFonts w:ascii="Times New Roman" w:eastAsia="Times New Roman" w:hAnsi="Times New Roman" w:cs="Times New Roman"/>
          <w:kern w:val="0"/>
          <w:lang w:eastAsia="pl-PL"/>
          <w14:ligatures w14:val="none"/>
        </w:rPr>
        <w:t>.</w:t>
      </w:r>
      <w:r w:rsidR="00A03638">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W ocenie Stowarzyszenia samo udostępnienie dokumentu w języku angielskim nie zapewnia w tym przypadku pełnej i rzeczywistej możliwości jego zweryfikowania przez osoby uczestniczące w postępowaniu. Nie chodzi bowiem o prosty materiał informacyjny, lecz</w:t>
      </w:r>
      <w:r w:rsidR="00A03638">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o </w:t>
      </w:r>
      <w:r w:rsidRPr="00D16FB3">
        <w:rPr>
          <w:rFonts w:ascii="Times New Roman" w:eastAsia="Times New Roman" w:hAnsi="Times New Roman" w:cs="Times New Roman"/>
          <w:kern w:val="0"/>
          <w:lang w:eastAsia="pl-PL"/>
          <w14:ligatures w14:val="none"/>
        </w:rPr>
        <w:t>specjalistyczne opracowanie naukowe zawierające metodologię badań, charakterystykę badanego obiektu oraz dane, na podstawie których przyjęto jeden z kluczowych parametrów wykorzystanych następnie w Raporcie.</w:t>
      </w:r>
    </w:p>
    <w:p w14:paraId="61AA0DCD" w14:textId="0C0834CD" w:rsidR="00332496" w:rsidRPr="00332496" w:rsidRDefault="00332496" w:rsidP="00332496">
      <w:pPr>
        <w:spacing w:before="100" w:beforeAutospacing="1" w:after="100" w:afterAutospacing="1" w:line="240" w:lineRule="auto"/>
        <w:rPr>
          <w:rFonts w:ascii="Times New Roman" w:eastAsia="Times New Roman" w:hAnsi="Times New Roman" w:cs="Times New Roman"/>
          <w:kern w:val="0"/>
          <w:lang w:eastAsia="pl-PL"/>
          <w14:ligatures w14:val="none"/>
        </w:rPr>
      </w:pPr>
      <w:r w:rsidRPr="00332496">
        <w:rPr>
          <w:rFonts w:ascii="Times New Roman" w:eastAsia="Times New Roman" w:hAnsi="Times New Roman" w:cs="Times New Roman"/>
          <w:kern w:val="0"/>
          <w:lang w:eastAsia="pl-PL"/>
          <w14:ligatures w14:val="none"/>
        </w:rPr>
        <w:t xml:space="preserve">Problem ma szczególne znaczenie w postępowaniu wymagającym udziału społeczeństwa. Możliwość zapoznania się z dokumentacją nie powinna być sprowadzana wyłącznie do technicznej możliwości otwarcia pliku. W przypadku dokumentu, którego treść ma znaczenie dla oceny zasadności przyjętych w Raporcie założeń, możliwość ta powinna mieć charakter </w:t>
      </w:r>
      <w:r w:rsidRPr="00D16FB3">
        <w:rPr>
          <w:rFonts w:ascii="Times New Roman" w:eastAsia="Times New Roman" w:hAnsi="Times New Roman" w:cs="Times New Roman"/>
          <w:kern w:val="0"/>
          <w:lang w:eastAsia="pl-PL"/>
          <w14:ligatures w14:val="none"/>
        </w:rPr>
        <w:t xml:space="preserve">rzeczywisty i pozwalający na zrozumienie informacji niezbędnych do sformułowania uwag </w:t>
      </w:r>
      <w:r w:rsidR="00D16FB3">
        <w:rPr>
          <w:rFonts w:ascii="Times New Roman" w:eastAsia="Times New Roman" w:hAnsi="Times New Roman" w:cs="Times New Roman"/>
          <w:kern w:val="0"/>
          <w:lang w:eastAsia="pl-PL"/>
          <w14:ligatures w14:val="none"/>
        </w:rPr>
        <w:t xml:space="preserve">             </w:t>
      </w:r>
      <w:r w:rsidRPr="00D16FB3">
        <w:rPr>
          <w:rFonts w:ascii="Times New Roman" w:eastAsia="Times New Roman" w:hAnsi="Times New Roman" w:cs="Times New Roman"/>
          <w:kern w:val="0"/>
          <w:lang w:eastAsia="pl-PL"/>
          <w14:ligatures w14:val="none"/>
        </w:rPr>
        <w:t>i wniosków.</w:t>
      </w:r>
      <w:r w:rsidR="00A03638">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 xml:space="preserve">Nie można przy tym zakładać, że mieszkańcy obszaru objętego oddziaływaniem dysponują znajomością </w:t>
      </w:r>
      <w:r w:rsidRPr="00D16FB3">
        <w:rPr>
          <w:rFonts w:ascii="Times New Roman" w:eastAsia="Times New Roman" w:hAnsi="Times New Roman" w:cs="Times New Roman"/>
          <w:kern w:val="0"/>
          <w:lang w:eastAsia="pl-PL"/>
          <w14:ligatures w14:val="none"/>
        </w:rPr>
        <w:t>specjalistycznego języka angielskiego na poziomie umożliwiającym samodzielną analizę publikacji naukowej dotyczącej emisji odorów</w:t>
      </w:r>
      <w:r w:rsidRPr="00332496">
        <w:rPr>
          <w:rFonts w:ascii="Times New Roman" w:eastAsia="Times New Roman" w:hAnsi="Times New Roman" w:cs="Times New Roman"/>
          <w:kern w:val="0"/>
          <w:lang w:eastAsia="pl-PL"/>
          <w14:ligatures w14:val="none"/>
        </w:rPr>
        <w:t>. Udostępnienie takiego materiału wyłącznie w języku angielskim w praktyce może istotnie ograniczać możliwość jego wykorzystania przez społeczeństwo w toku konsultacji.</w:t>
      </w:r>
    </w:p>
    <w:p w14:paraId="618A6D24" w14:textId="316EF1DE" w:rsidR="00332496" w:rsidRPr="00332496" w:rsidRDefault="00332496" w:rsidP="00332496">
      <w:pPr>
        <w:spacing w:before="100" w:beforeAutospacing="1" w:after="100" w:afterAutospacing="1" w:line="240" w:lineRule="auto"/>
        <w:rPr>
          <w:rFonts w:ascii="Times New Roman" w:eastAsia="Times New Roman" w:hAnsi="Times New Roman" w:cs="Times New Roman"/>
          <w:kern w:val="0"/>
          <w:lang w:eastAsia="pl-PL"/>
          <w14:ligatures w14:val="none"/>
        </w:rPr>
      </w:pPr>
      <w:r w:rsidRPr="00332496">
        <w:rPr>
          <w:rFonts w:ascii="Times New Roman" w:eastAsia="Times New Roman" w:hAnsi="Times New Roman" w:cs="Times New Roman"/>
          <w:kern w:val="0"/>
          <w:lang w:eastAsia="pl-PL"/>
          <w14:ligatures w14:val="none"/>
        </w:rPr>
        <w:t xml:space="preserve">Znaczenie tego zagadnienia jest tym większe, że dopiero Aneks nr 10 ujawnił źródło wcześniej niewskazanego wskaźnika </w:t>
      </w:r>
      <w:proofErr w:type="spellStart"/>
      <w:r w:rsidRPr="00332496">
        <w:rPr>
          <w:rFonts w:ascii="Times New Roman" w:eastAsia="Times New Roman" w:hAnsi="Times New Roman" w:cs="Times New Roman"/>
          <w:kern w:val="0"/>
          <w:lang w:eastAsia="pl-PL"/>
          <w14:ligatures w14:val="none"/>
        </w:rPr>
        <w:t>odorowego</w:t>
      </w:r>
      <w:proofErr w:type="spellEnd"/>
      <w:r w:rsidRPr="00332496">
        <w:rPr>
          <w:rFonts w:ascii="Times New Roman" w:eastAsia="Times New Roman" w:hAnsi="Times New Roman" w:cs="Times New Roman"/>
          <w:kern w:val="0"/>
          <w:lang w:eastAsia="pl-PL"/>
          <w14:ligatures w14:val="none"/>
        </w:rPr>
        <w:t>. Następnie okazało się, że publikacja ta dotyczy konkretnego badania kur hodowlanych/reprodukcyjnych ROSS 308, a dokumentacja nie wykazuje dostatecznie, dlaczego wynik tego badania może zostać zastosowany do planowanego tuczu brojlerów.</w:t>
      </w:r>
      <w:r w:rsidR="00A03638">
        <w:rPr>
          <w:rFonts w:ascii="Times New Roman" w:eastAsia="Times New Roman" w:hAnsi="Times New Roman" w:cs="Times New Roman"/>
          <w:kern w:val="0"/>
          <w:lang w:eastAsia="pl-PL"/>
          <w14:ligatures w14:val="none"/>
        </w:rPr>
        <w:t xml:space="preserve">                                                                                            </w:t>
      </w:r>
      <w:r w:rsidRPr="00D16FB3">
        <w:rPr>
          <w:rFonts w:ascii="Times New Roman" w:eastAsia="Times New Roman" w:hAnsi="Times New Roman" w:cs="Times New Roman"/>
          <w:kern w:val="0"/>
          <w:lang w:eastAsia="pl-PL"/>
          <w14:ligatures w14:val="none"/>
        </w:rPr>
        <w:t xml:space="preserve">Stowarzyszenie wnosi zatem o zapewnienie polskiego tłumaczenia wskazanego opracowania, sporządzonego przez tłumacza przysięgłego języka </w:t>
      </w:r>
      <w:proofErr w:type="gramStart"/>
      <w:r w:rsidRPr="00D16FB3">
        <w:rPr>
          <w:rFonts w:ascii="Times New Roman" w:eastAsia="Times New Roman" w:hAnsi="Times New Roman" w:cs="Times New Roman"/>
          <w:kern w:val="0"/>
          <w:lang w:eastAsia="pl-PL"/>
          <w14:ligatures w14:val="none"/>
        </w:rPr>
        <w:t>angielskiego,</w:t>
      </w:r>
      <w:proofErr w:type="gramEnd"/>
      <w:r w:rsidRPr="00D16FB3">
        <w:rPr>
          <w:rFonts w:ascii="Times New Roman" w:eastAsia="Times New Roman" w:hAnsi="Times New Roman" w:cs="Times New Roman"/>
          <w:kern w:val="0"/>
          <w:lang w:eastAsia="pl-PL"/>
          <w14:ligatures w14:val="none"/>
        </w:rPr>
        <w:t xml:space="preserve"> oraz udostępnienie go wraz z pozostałą dokumentacją postępowania.</w:t>
      </w:r>
      <w:r w:rsidRPr="00332496">
        <w:rPr>
          <w:rFonts w:ascii="Times New Roman" w:eastAsia="Times New Roman" w:hAnsi="Times New Roman" w:cs="Times New Roman"/>
          <w:kern w:val="0"/>
          <w:lang w:eastAsia="pl-PL"/>
          <w14:ligatures w14:val="none"/>
        </w:rPr>
        <w:t xml:space="preserve"> W ocenie Stowarzyszenia jest to niezbędne dla zapewnienia rzeczywistego dostępu do materiału, na którym oparto istotne założenie analizy </w:t>
      </w:r>
      <w:proofErr w:type="spellStart"/>
      <w:r w:rsidRPr="00332496">
        <w:rPr>
          <w:rFonts w:ascii="Times New Roman" w:eastAsia="Times New Roman" w:hAnsi="Times New Roman" w:cs="Times New Roman"/>
          <w:kern w:val="0"/>
          <w:lang w:eastAsia="pl-PL"/>
          <w14:ligatures w14:val="none"/>
        </w:rPr>
        <w:t>odorowej</w:t>
      </w:r>
      <w:proofErr w:type="spellEnd"/>
      <w:r w:rsidRPr="00332496">
        <w:rPr>
          <w:rFonts w:ascii="Times New Roman" w:eastAsia="Times New Roman" w:hAnsi="Times New Roman" w:cs="Times New Roman"/>
          <w:kern w:val="0"/>
          <w:lang w:eastAsia="pl-PL"/>
          <w14:ligatures w14:val="none"/>
        </w:rPr>
        <w:t xml:space="preserve">, a tym samym dla umożliwienia społeczeństwu dokonania świadomej </w:t>
      </w:r>
      <w:r w:rsidR="00D16FB3">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i</w:t>
      </w:r>
      <w:r w:rsidR="00D16FB3">
        <w:rPr>
          <w:rFonts w:ascii="Times New Roman" w:eastAsia="Times New Roman" w:hAnsi="Times New Roman" w:cs="Times New Roman"/>
          <w:kern w:val="0"/>
          <w:lang w:eastAsia="pl-PL"/>
          <w14:ligatures w14:val="none"/>
        </w:rPr>
        <w:t xml:space="preserve"> </w:t>
      </w:r>
      <w:r w:rsidRPr="00332496">
        <w:rPr>
          <w:rFonts w:ascii="Times New Roman" w:eastAsia="Times New Roman" w:hAnsi="Times New Roman" w:cs="Times New Roman"/>
          <w:kern w:val="0"/>
          <w:lang w:eastAsia="pl-PL"/>
          <w14:ligatures w14:val="none"/>
        </w:rPr>
        <w:t>merytorycznej oceny przedstawionych wyników.</w:t>
      </w:r>
    </w:p>
    <w:p w14:paraId="1689FB23" w14:textId="053A4E45" w:rsidR="00332496" w:rsidRPr="00E15F8D" w:rsidRDefault="00C6359B" w:rsidP="00C6359B">
      <w:pPr>
        <w:spacing w:after="0" w:line="240" w:lineRule="auto"/>
        <w:rPr>
          <w:rFonts w:ascii="Times New Roman" w:eastAsia="Times New Roman" w:hAnsi="Times New Roman" w:cs="Times New Roman"/>
          <w:kern w:val="0"/>
          <w:sz w:val="27"/>
          <w:szCs w:val="27"/>
          <w:lang w:eastAsia="pl-PL"/>
          <w14:ligatures w14:val="none"/>
        </w:rPr>
      </w:pPr>
      <w:r w:rsidRPr="00C6359B">
        <w:rPr>
          <w:rFonts w:ascii="Times New Roman" w:hAnsi="Times New Roman" w:cs="Times New Roman"/>
        </w:rPr>
        <w:t>W ocenie Stowarzyszenia w tym zakresie konieczne jest:</w:t>
      </w:r>
    </w:p>
    <w:p w14:paraId="46742742" w14:textId="77777777" w:rsidR="00332496" w:rsidRPr="00E15F8D" w:rsidRDefault="00332496" w:rsidP="00C6359B">
      <w:pPr>
        <w:numPr>
          <w:ilvl w:val="0"/>
          <w:numId w:val="9"/>
        </w:numPr>
        <w:spacing w:after="0" w:line="240" w:lineRule="auto"/>
        <w:rPr>
          <w:rFonts w:ascii="Times New Roman" w:eastAsia="Times New Roman" w:hAnsi="Times New Roman" w:cs="Times New Roman"/>
          <w:kern w:val="0"/>
          <w:lang w:eastAsia="pl-PL"/>
          <w14:ligatures w14:val="none"/>
        </w:rPr>
      </w:pPr>
      <w:r w:rsidRPr="00E15F8D">
        <w:rPr>
          <w:rFonts w:ascii="Times New Roman" w:eastAsia="Times New Roman" w:hAnsi="Times New Roman" w:cs="Times New Roman"/>
          <w:kern w:val="0"/>
          <w:lang w:eastAsia="pl-PL"/>
          <w14:ligatures w14:val="none"/>
        </w:rPr>
        <w:t xml:space="preserve">jednoznaczne wskazanie źródła i podstawy zastosowania wskaźnika 0,232 </w:t>
      </w:r>
      <w:proofErr w:type="spellStart"/>
      <w:r w:rsidRPr="00E15F8D">
        <w:rPr>
          <w:rFonts w:ascii="Times New Roman" w:eastAsia="Times New Roman" w:hAnsi="Times New Roman" w:cs="Times New Roman"/>
          <w:kern w:val="0"/>
          <w:lang w:eastAsia="pl-PL"/>
          <w14:ligatures w14:val="none"/>
        </w:rPr>
        <w:t>ouE</w:t>
      </w:r>
      <w:proofErr w:type="spellEnd"/>
      <w:r w:rsidRPr="00E15F8D">
        <w:rPr>
          <w:rFonts w:ascii="Times New Roman" w:eastAsia="Times New Roman" w:hAnsi="Times New Roman" w:cs="Times New Roman"/>
          <w:kern w:val="0"/>
          <w:lang w:eastAsia="pl-PL"/>
          <w14:ligatures w14:val="none"/>
        </w:rPr>
        <w:t xml:space="preserve">/s/kg masy ciała przyjętego do modelowania odorów; </w:t>
      </w:r>
    </w:p>
    <w:p w14:paraId="7112FBFF" w14:textId="77777777" w:rsidR="00332496" w:rsidRPr="00E15F8D" w:rsidRDefault="00332496" w:rsidP="00C6359B">
      <w:pPr>
        <w:numPr>
          <w:ilvl w:val="0"/>
          <w:numId w:val="9"/>
        </w:numPr>
        <w:spacing w:after="0" w:line="240" w:lineRule="auto"/>
        <w:rPr>
          <w:rFonts w:ascii="Times New Roman" w:eastAsia="Times New Roman" w:hAnsi="Times New Roman" w:cs="Times New Roman"/>
          <w:kern w:val="0"/>
          <w:lang w:eastAsia="pl-PL"/>
          <w14:ligatures w14:val="none"/>
        </w:rPr>
      </w:pPr>
      <w:r w:rsidRPr="00E15F8D">
        <w:rPr>
          <w:rFonts w:ascii="Times New Roman" w:eastAsia="Times New Roman" w:hAnsi="Times New Roman" w:cs="Times New Roman"/>
          <w:kern w:val="0"/>
          <w:lang w:eastAsia="pl-PL"/>
          <w14:ligatures w14:val="none"/>
        </w:rPr>
        <w:t xml:space="preserve">wskazanie, dla jakiej grupy produkcyjnej, systemu utrzymania i rodzaju obiektu wskaźnik ten został określony; </w:t>
      </w:r>
    </w:p>
    <w:p w14:paraId="005A4A7F" w14:textId="77777777" w:rsidR="00332496" w:rsidRPr="00E15F8D" w:rsidRDefault="00332496" w:rsidP="00C6359B">
      <w:pPr>
        <w:numPr>
          <w:ilvl w:val="0"/>
          <w:numId w:val="9"/>
        </w:numPr>
        <w:spacing w:after="0" w:line="240" w:lineRule="auto"/>
        <w:rPr>
          <w:rFonts w:ascii="Times New Roman" w:eastAsia="Times New Roman" w:hAnsi="Times New Roman" w:cs="Times New Roman"/>
          <w:kern w:val="0"/>
          <w:lang w:eastAsia="pl-PL"/>
          <w14:ligatures w14:val="none"/>
        </w:rPr>
      </w:pPr>
      <w:r w:rsidRPr="00E15F8D">
        <w:rPr>
          <w:rFonts w:ascii="Times New Roman" w:eastAsia="Times New Roman" w:hAnsi="Times New Roman" w:cs="Times New Roman"/>
          <w:kern w:val="0"/>
          <w:lang w:eastAsia="pl-PL"/>
          <w14:ligatures w14:val="none"/>
        </w:rPr>
        <w:t xml:space="preserve">przedstawienie uzasadnienia metodologicznego zastosowania tego wskaźnika do intensywnego tuczu brojlerów; </w:t>
      </w:r>
    </w:p>
    <w:p w14:paraId="22E88A22" w14:textId="77777777" w:rsidR="00332496" w:rsidRPr="00E15F8D" w:rsidRDefault="00332496" w:rsidP="00C6359B">
      <w:pPr>
        <w:numPr>
          <w:ilvl w:val="0"/>
          <w:numId w:val="9"/>
        </w:numPr>
        <w:spacing w:after="0" w:line="240" w:lineRule="auto"/>
        <w:rPr>
          <w:rFonts w:ascii="Times New Roman" w:eastAsia="Times New Roman" w:hAnsi="Times New Roman" w:cs="Times New Roman"/>
          <w:kern w:val="0"/>
          <w:lang w:eastAsia="pl-PL"/>
          <w14:ligatures w14:val="none"/>
        </w:rPr>
      </w:pPr>
      <w:r w:rsidRPr="00E15F8D">
        <w:rPr>
          <w:rFonts w:ascii="Times New Roman" w:eastAsia="Times New Roman" w:hAnsi="Times New Roman" w:cs="Times New Roman"/>
          <w:kern w:val="0"/>
          <w:lang w:eastAsia="pl-PL"/>
          <w14:ligatures w14:val="none"/>
        </w:rPr>
        <w:lastRenderedPageBreak/>
        <w:t xml:space="preserve">w przypadku braku możliwości wykazania adekwatności przyjętego wskaźnika – ponowne wykonanie analizy </w:t>
      </w:r>
      <w:proofErr w:type="spellStart"/>
      <w:r w:rsidRPr="00E15F8D">
        <w:rPr>
          <w:rFonts w:ascii="Times New Roman" w:eastAsia="Times New Roman" w:hAnsi="Times New Roman" w:cs="Times New Roman"/>
          <w:kern w:val="0"/>
          <w:lang w:eastAsia="pl-PL"/>
          <w14:ligatures w14:val="none"/>
        </w:rPr>
        <w:t>odorowej</w:t>
      </w:r>
      <w:proofErr w:type="spellEnd"/>
      <w:r w:rsidRPr="00E15F8D">
        <w:rPr>
          <w:rFonts w:ascii="Times New Roman" w:eastAsia="Times New Roman" w:hAnsi="Times New Roman" w:cs="Times New Roman"/>
          <w:kern w:val="0"/>
          <w:lang w:eastAsia="pl-PL"/>
          <w14:ligatures w14:val="none"/>
        </w:rPr>
        <w:t xml:space="preserve"> przy zastosowaniu odpowiednio uzasadnionych danych wejściowych; </w:t>
      </w:r>
    </w:p>
    <w:p w14:paraId="4E080355" w14:textId="269AC570" w:rsidR="00332496" w:rsidRPr="00E15F8D" w:rsidRDefault="00332496" w:rsidP="00C6359B">
      <w:pPr>
        <w:numPr>
          <w:ilvl w:val="0"/>
          <w:numId w:val="9"/>
        </w:numPr>
        <w:spacing w:after="0" w:line="240" w:lineRule="auto"/>
        <w:rPr>
          <w:rFonts w:ascii="Times New Roman" w:eastAsia="Times New Roman" w:hAnsi="Times New Roman" w:cs="Times New Roman"/>
          <w:kern w:val="0"/>
          <w:lang w:eastAsia="pl-PL"/>
          <w14:ligatures w14:val="none"/>
        </w:rPr>
      </w:pPr>
      <w:r w:rsidRPr="00E15F8D">
        <w:rPr>
          <w:rFonts w:ascii="Times New Roman" w:eastAsia="Times New Roman" w:hAnsi="Times New Roman" w:cs="Times New Roman"/>
          <w:kern w:val="0"/>
          <w:lang w:eastAsia="pl-PL"/>
          <w14:ligatures w14:val="none"/>
        </w:rPr>
        <w:t xml:space="preserve">wyjaśnienie rozbieżności pomiędzy wskazaniem około 6% godzin roku dla skumulowanego oddziaływania a późniejszym stwierdzeniem, że przekroczenie </w:t>
      </w:r>
      <w:r w:rsidR="005C3FAC">
        <w:rPr>
          <w:rFonts w:ascii="Times New Roman" w:eastAsia="Times New Roman" w:hAnsi="Times New Roman" w:cs="Times New Roman"/>
          <w:kern w:val="0"/>
          <w:lang w:eastAsia="pl-PL"/>
          <w14:ligatures w14:val="none"/>
        </w:rPr>
        <w:t xml:space="preserve">         </w:t>
      </w:r>
      <w:r w:rsidRPr="00E15F8D">
        <w:rPr>
          <w:rFonts w:ascii="Times New Roman" w:eastAsia="Times New Roman" w:hAnsi="Times New Roman" w:cs="Times New Roman"/>
          <w:kern w:val="0"/>
          <w:lang w:eastAsia="pl-PL"/>
          <w14:ligatures w14:val="none"/>
        </w:rPr>
        <w:t xml:space="preserve">3 </w:t>
      </w:r>
      <w:proofErr w:type="spellStart"/>
      <w:r w:rsidRPr="00E15F8D">
        <w:rPr>
          <w:rFonts w:ascii="Times New Roman" w:eastAsia="Times New Roman" w:hAnsi="Times New Roman" w:cs="Times New Roman"/>
          <w:kern w:val="0"/>
          <w:lang w:eastAsia="pl-PL"/>
          <w14:ligatures w14:val="none"/>
        </w:rPr>
        <w:t>ouE</w:t>
      </w:r>
      <w:proofErr w:type="spellEnd"/>
      <w:r w:rsidRPr="00E15F8D">
        <w:rPr>
          <w:rFonts w:ascii="Times New Roman" w:eastAsia="Times New Roman" w:hAnsi="Times New Roman" w:cs="Times New Roman"/>
          <w:kern w:val="0"/>
          <w:lang w:eastAsia="pl-PL"/>
          <w14:ligatures w14:val="none"/>
        </w:rPr>
        <w:t xml:space="preserve">/m³ nie wystąpi przez więcej niż 3% godzin roku; </w:t>
      </w:r>
    </w:p>
    <w:p w14:paraId="2474B8F6" w14:textId="77777777" w:rsidR="00332496" w:rsidRPr="00E15F8D" w:rsidRDefault="00332496" w:rsidP="00C6359B">
      <w:pPr>
        <w:numPr>
          <w:ilvl w:val="0"/>
          <w:numId w:val="9"/>
        </w:numPr>
        <w:spacing w:after="0" w:line="240" w:lineRule="auto"/>
        <w:rPr>
          <w:rFonts w:ascii="Times New Roman" w:eastAsia="Times New Roman" w:hAnsi="Times New Roman" w:cs="Times New Roman"/>
          <w:kern w:val="0"/>
          <w:lang w:eastAsia="pl-PL"/>
          <w14:ligatures w14:val="none"/>
        </w:rPr>
      </w:pPr>
      <w:r w:rsidRPr="00E15F8D">
        <w:rPr>
          <w:rFonts w:ascii="Times New Roman" w:eastAsia="Times New Roman" w:hAnsi="Times New Roman" w:cs="Times New Roman"/>
          <w:kern w:val="0"/>
          <w:lang w:eastAsia="pl-PL"/>
          <w14:ligatures w14:val="none"/>
        </w:rPr>
        <w:t xml:space="preserve">przedstawienie sposobu obliczenia wartości około 6% oraz wyjaśnienie znaczenia zastosowanego w obliczeniu współczynnika 0,02; </w:t>
      </w:r>
    </w:p>
    <w:p w14:paraId="2CE86A1E" w14:textId="77777777" w:rsidR="00332496" w:rsidRPr="00E15F8D" w:rsidRDefault="00332496" w:rsidP="00C6359B">
      <w:pPr>
        <w:numPr>
          <w:ilvl w:val="0"/>
          <w:numId w:val="9"/>
        </w:numPr>
        <w:spacing w:after="0" w:line="240" w:lineRule="auto"/>
        <w:rPr>
          <w:rFonts w:ascii="Times New Roman" w:eastAsia="Times New Roman" w:hAnsi="Times New Roman" w:cs="Times New Roman"/>
          <w:kern w:val="0"/>
          <w:lang w:eastAsia="pl-PL"/>
          <w14:ligatures w14:val="none"/>
        </w:rPr>
      </w:pPr>
      <w:r w:rsidRPr="00E15F8D">
        <w:rPr>
          <w:rFonts w:ascii="Times New Roman" w:eastAsia="Times New Roman" w:hAnsi="Times New Roman" w:cs="Times New Roman"/>
          <w:kern w:val="0"/>
          <w:lang w:eastAsia="pl-PL"/>
          <w14:ligatures w14:val="none"/>
        </w:rPr>
        <w:t xml:space="preserve">wyjaśnienie podstawy przyjęcia 10% jako kryterium określania zasięgu oddziaływania oraz 0,2% jako częstości przekroczeń przywoływanej przy ocenie uciążliwości zapachowej; </w:t>
      </w:r>
    </w:p>
    <w:p w14:paraId="6B3BD5F1" w14:textId="77777777" w:rsidR="00332496" w:rsidRPr="00E15F8D" w:rsidRDefault="00332496" w:rsidP="00C6359B">
      <w:pPr>
        <w:numPr>
          <w:ilvl w:val="0"/>
          <w:numId w:val="9"/>
        </w:numPr>
        <w:spacing w:after="0" w:line="240" w:lineRule="auto"/>
        <w:rPr>
          <w:rFonts w:ascii="Times New Roman" w:eastAsia="Times New Roman" w:hAnsi="Times New Roman" w:cs="Times New Roman"/>
          <w:kern w:val="0"/>
          <w:lang w:eastAsia="pl-PL"/>
          <w14:ligatures w14:val="none"/>
        </w:rPr>
      </w:pPr>
      <w:r w:rsidRPr="00E15F8D">
        <w:rPr>
          <w:rFonts w:ascii="Times New Roman" w:eastAsia="Times New Roman" w:hAnsi="Times New Roman" w:cs="Times New Roman"/>
          <w:kern w:val="0"/>
          <w:lang w:eastAsia="pl-PL"/>
          <w14:ligatures w14:val="none"/>
        </w:rPr>
        <w:t xml:space="preserve">przedstawienie wyników modelowania </w:t>
      </w:r>
      <w:proofErr w:type="spellStart"/>
      <w:r w:rsidRPr="00E15F8D">
        <w:rPr>
          <w:rFonts w:ascii="Times New Roman" w:eastAsia="Times New Roman" w:hAnsi="Times New Roman" w:cs="Times New Roman"/>
          <w:kern w:val="0"/>
          <w:lang w:eastAsia="pl-PL"/>
          <w14:ligatures w14:val="none"/>
        </w:rPr>
        <w:t>odorowego</w:t>
      </w:r>
      <w:proofErr w:type="spellEnd"/>
      <w:r w:rsidRPr="00E15F8D">
        <w:rPr>
          <w:rFonts w:ascii="Times New Roman" w:eastAsia="Times New Roman" w:hAnsi="Times New Roman" w:cs="Times New Roman"/>
          <w:kern w:val="0"/>
          <w:lang w:eastAsia="pl-PL"/>
          <w14:ligatures w14:val="none"/>
        </w:rPr>
        <w:t xml:space="preserve"> w sposób pozwalający na ocenę oddziaływania zarówno pojedynczej fermy, jak i całego układu skumulowanego; </w:t>
      </w:r>
    </w:p>
    <w:p w14:paraId="718B5E9B" w14:textId="77777777" w:rsidR="00332496" w:rsidRPr="00E15F8D" w:rsidRDefault="00332496" w:rsidP="00C6359B">
      <w:pPr>
        <w:numPr>
          <w:ilvl w:val="0"/>
          <w:numId w:val="9"/>
        </w:numPr>
        <w:spacing w:after="0" w:line="240" w:lineRule="auto"/>
        <w:rPr>
          <w:rFonts w:ascii="Times New Roman" w:eastAsia="Times New Roman" w:hAnsi="Times New Roman" w:cs="Times New Roman"/>
          <w:kern w:val="0"/>
          <w:lang w:eastAsia="pl-PL"/>
          <w14:ligatures w14:val="none"/>
        </w:rPr>
      </w:pPr>
      <w:r w:rsidRPr="00E15F8D">
        <w:rPr>
          <w:rFonts w:ascii="Times New Roman" w:eastAsia="Times New Roman" w:hAnsi="Times New Roman" w:cs="Times New Roman"/>
          <w:kern w:val="0"/>
          <w:lang w:eastAsia="pl-PL"/>
          <w14:ligatures w14:val="none"/>
        </w:rPr>
        <w:t xml:space="preserve">jednoznaczne wskazanie, jakie metody ograniczania emisji odorów będą faktycznie stosowane w projektowanej fermie oraz czy i w jaki sposób uwzględniono je w ocenie oddziaływania; </w:t>
      </w:r>
    </w:p>
    <w:p w14:paraId="0AB95B6B" w14:textId="77777777" w:rsidR="00332496" w:rsidRPr="00E15F8D" w:rsidRDefault="00332496" w:rsidP="00C6359B">
      <w:pPr>
        <w:numPr>
          <w:ilvl w:val="0"/>
          <w:numId w:val="9"/>
        </w:numPr>
        <w:spacing w:after="0" w:line="240" w:lineRule="auto"/>
        <w:rPr>
          <w:rFonts w:ascii="Times New Roman" w:eastAsia="Times New Roman" w:hAnsi="Times New Roman" w:cs="Times New Roman"/>
          <w:kern w:val="0"/>
          <w:lang w:eastAsia="pl-PL"/>
          <w14:ligatures w14:val="none"/>
        </w:rPr>
      </w:pPr>
      <w:r w:rsidRPr="00E15F8D">
        <w:rPr>
          <w:rFonts w:ascii="Times New Roman" w:eastAsia="Times New Roman" w:hAnsi="Times New Roman" w:cs="Times New Roman"/>
          <w:kern w:val="0"/>
          <w:lang w:eastAsia="pl-PL"/>
          <w14:ligatures w14:val="none"/>
        </w:rPr>
        <w:t xml:space="preserve">udostępnienie kompletnego materiału źródłowego wykorzystanego do określenia wskaźnika emisji odorów wraz z informacjami pozwalającymi na ocenę jego adekwatności do projektowanego tuczu brojlerów; </w:t>
      </w:r>
    </w:p>
    <w:p w14:paraId="03F4DC22" w14:textId="77777777" w:rsidR="00332496" w:rsidRPr="00E15F8D" w:rsidRDefault="00332496" w:rsidP="00C6359B">
      <w:pPr>
        <w:numPr>
          <w:ilvl w:val="0"/>
          <w:numId w:val="9"/>
        </w:numPr>
        <w:spacing w:after="0" w:line="240" w:lineRule="auto"/>
        <w:rPr>
          <w:rFonts w:ascii="Times New Roman" w:eastAsia="Times New Roman" w:hAnsi="Times New Roman" w:cs="Times New Roman"/>
          <w:kern w:val="0"/>
          <w:lang w:eastAsia="pl-PL"/>
          <w14:ligatures w14:val="none"/>
        </w:rPr>
      </w:pPr>
      <w:r w:rsidRPr="00E15F8D">
        <w:rPr>
          <w:rFonts w:ascii="Times New Roman" w:eastAsia="Times New Roman" w:hAnsi="Times New Roman" w:cs="Times New Roman"/>
          <w:kern w:val="0"/>
          <w:lang w:eastAsia="pl-PL"/>
          <w14:ligatures w14:val="none"/>
        </w:rPr>
        <w:t xml:space="preserve">ponowne wykonanie pełnego modelowania skumulowanego oddziaływania </w:t>
      </w:r>
      <w:proofErr w:type="spellStart"/>
      <w:r w:rsidRPr="00E15F8D">
        <w:rPr>
          <w:rFonts w:ascii="Times New Roman" w:eastAsia="Times New Roman" w:hAnsi="Times New Roman" w:cs="Times New Roman"/>
          <w:kern w:val="0"/>
          <w:lang w:eastAsia="pl-PL"/>
          <w14:ligatures w14:val="none"/>
        </w:rPr>
        <w:t>odorowego</w:t>
      </w:r>
      <w:proofErr w:type="spellEnd"/>
      <w:r w:rsidRPr="00E15F8D">
        <w:rPr>
          <w:rFonts w:ascii="Times New Roman" w:eastAsia="Times New Roman" w:hAnsi="Times New Roman" w:cs="Times New Roman"/>
          <w:kern w:val="0"/>
          <w:lang w:eastAsia="pl-PL"/>
          <w14:ligatures w14:val="none"/>
        </w:rPr>
        <w:t xml:space="preserve"> z uwzględnieniem przedsięwzięć na działkach nr 558, 578 i 586, przy zastosowaniu jednolitych, aktualnych i możliwych do zweryfikowania danych wejściowych, oraz przedstawienie wyników dla najbliższych terenów mieszkaniowych i innych terenów wrażliwych; </w:t>
      </w:r>
    </w:p>
    <w:p w14:paraId="63ADCA08" w14:textId="77777777" w:rsidR="00332496" w:rsidRPr="00E15F8D" w:rsidRDefault="00332496" w:rsidP="00C6359B">
      <w:pPr>
        <w:numPr>
          <w:ilvl w:val="0"/>
          <w:numId w:val="9"/>
        </w:numPr>
        <w:spacing w:after="0" w:line="240" w:lineRule="auto"/>
        <w:rPr>
          <w:rFonts w:ascii="Times New Roman" w:eastAsia="Times New Roman" w:hAnsi="Times New Roman" w:cs="Times New Roman"/>
          <w:kern w:val="0"/>
          <w:lang w:eastAsia="pl-PL"/>
          <w14:ligatures w14:val="none"/>
        </w:rPr>
      </w:pPr>
      <w:r w:rsidRPr="00E15F8D">
        <w:rPr>
          <w:rFonts w:ascii="Times New Roman" w:eastAsia="Times New Roman" w:hAnsi="Times New Roman" w:cs="Times New Roman"/>
          <w:kern w:val="0"/>
          <w:lang w:eastAsia="pl-PL"/>
          <w14:ligatures w14:val="none"/>
        </w:rPr>
        <w:t xml:space="preserve">przedstawienie w wynikach modelowania odrębnie oddziaływania przedsięwzięcia na działce nr 578, oddziaływania skumulowanego 578 + 558 oraz pełnego oddziaływania skumulowanego 578 + 558 + 586, tak aby możliwe było ustalenie rzeczywistego wpływu kolejnych źródeł emisji na poziom i częstość występowania odorów; </w:t>
      </w:r>
    </w:p>
    <w:p w14:paraId="1D2C9244" w14:textId="77777777" w:rsidR="00332496" w:rsidRPr="00E15F8D" w:rsidRDefault="00332496" w:rsidP="00C6359B">
      <w:pPr>
        <w:numPr>
          <w:ilvl w:val="0"/>
          <w:numId w:val="9"/>
        </w:numPr>
        <w:spacing w:after="0" w:line="240" w:lineRule="auto"/>
        <w:rPr>
          <w:rFonts w:ascii="Times New Roman" w:eastAsia="Times New Roman" w:hAnsi="Times New Roman" w:cs="Times New Roman"/>
          <w:kern w:val="0"/>
          <w:lang w:eastAsia="pl-PL"/>
          <w14:ligatures w14:val="none"/>
        </w:rPr>
      </w:pPr>
      <w:r w:rsidRPr="00E15F8D">
        <w:rPr>
          <w:rFonts w:ascii="Times New Roman" w:eastAsia="Times New Roman" w:hAnsi="Times New Roman" w:cs="Times New Roman"/>
          <w:kern w:val="0"/>
          <w:lang w:eastAsia="pl-PL"/>
          <w14:ligatures w14:val="none"/>
        </w:rPr>
        <w:t xml:space="preserve">zapewnienie polskiego tłumaczenia opracowania naukowego sporządzonego w języku angielskim, stanowiącego źródło przyjętego wskaźnika emisji odorów, wykonanego przez tłumacza przysięgłego języka </w:t>
      </w:r>
      <w:proofErr w:type="gramStart"/>
      <w:r w:rsidRPr="00E15F8D">
        <w:rPr>
          <w:rFonts w:ascii="Times New Roman" w:eastAsia="Times New Roman" w:hAnsi="Times New Roman" w:cs="Times New Roman"/>
          <w:kern w:val="0"/>
          <w:lang w:eastAsia="pl-PL"/>
          <w14:ligatures w14:val="none"/>
        </w:rPr>
        <w:t>angielskiego,</w:t>
      </w:r>
      <w:proofErr w:type="gramEnd"/>
      <w:r w:rsidRPr="00E15F8D">
        <w:rPr>
          <w:rFonts w:ascii="Times New Roman" w:eastAsia="Times New Roman" w:hAnsi="Times New Roman" w:cs="Times New Roman"/>
          <w:kern w:val="0"/>
          <w:lang w:eastAsia="pl-PL"/>
          <w14:ligatures w14:val="none"/>
        </w:rPr>
        <w:t xml:space="preserve"> oraz udostępnienie tego tłumaczenia wraz z dokumentacją sprawy; </w:t>
      </w:r>
    </w:p>
    <w:p w14:paraId="51F3E9C2" w14:textId="77777777" w:rsidR="00332496" w:rsidRPr="00332496" w:rsidRDefault="00332496" w:rsidP="00C6359B">
      <w:pPr>
        <w:numPr>
          <w:ilvl w:val="0"/>
          <w:numId w:val="9"/>
        </w:numPr>
        <w:spacing w:after="0" w:line="240" w:lineRule="auto"/>
        <w:rPr>
          <w:rFonts w:ascii="Times New Roman" w:eastAsia="Times New Roman" w:hAnsi="Times New Roman" w:cs="Times New Roman"/>
          <w:kern w:val="0"/>
          <w:lang w:eastAsia="pl-PL"/>
          <w14:ligatures w14:val="none"/>
        </w:rPr>
      </w:pPr>
      <w:r w:rsidRPr="00332496">
        <w:rPr>
          <w:rFonts w:ascii="Times New Roman" w:eastAsia="Times New Roman" w:hAnsi="Times New Roman" w:cs="Times New Roman"/>
          <w:kern w:val="0"/>
          <w:lang w:eastAsia="pl-PL"/>
          <w14:ligatures w14:val="none"/>
        </w:rPr>
        <w:t>umożliwienie społeczeństwu zapoznania się z powyższym materiałem w formie pozwalającej na jego rzeczywiste wykorzystanie przy składaniu uwag i wniosków do przedsięwzięcia.</w:t>
      </w:r>
    </w:p>
    <w:p w14:paraId="5E0BE205" w14:textId="75AD7C97" w:rsidR="00262E63" w:rsidRPr="008E37A5" w:rsidRDefault="00262E63" w:rsidP="00262E63">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pl-PL"/>
          <w14:ligatures w14:val="none"/>
        </w:rPr>
      </w:pPr>
      <w:r w:rsidRPr="008E37A5">
        <w:rPr>
          <w:rFonts w:ascii="Times New Roman" w:eastAsia="Times New Roman" w:hAnsi="Times New Roman" w:cs="Times New Roman"/>
          <w:b/>
          <w:bCs/>
          <w:kern w:val="36"/>
          <w:sz w:val="28"/>
          <w:szCs w:val="28"/>
          <w:u w:val="single"/>
          <w:lang w:eastAsia="pl-PL"/>
          <w14:ligatures w14:val="none"/>
        </w:rPr>
        <w:t>I</w:t>
      </w:r>
      <w:r w:rsidR="00822F75">
        <w:rPr>
          <w:rFonts w:ascii="Times New Roman" w:eastAsia="Times New Roman" w:hAnsi="Times New Roman" w:cs="Times New Roman"/>
          <w:b/>
          <w:bCs/>
          <w:kern w:val="36"/>
          <w:sz w:val="28"/>
          <w:szCs w:val="28"/>
          <w:u w:val="single"/>
          <w:lang w:eastAsia="pl-PL"/>
          <w14:ligatures w14:val="none"/>
        </w:rPr>
        <w:t>V</w:t>
      </w:r>
      <w:r w:rsidRPr="008E37A5">
        <w:rPr>
          <w:rFonts w:ascii="Times New Roman" w:eastAsia="Times New Roman" w:hAnsi="Times New Roman" w:cs="Times New Roman"/>
          <w:b/>
          <w:bCs/>
          <w:kern w:val="36"/>
          <w:sz w:val="28"/>
          <w:szCs w:val="28"/>
          <w:u w:val="single"/>
          <w:lang w:eastAsia="pl-PL"/>
          <w14:ligatures w14:val="none"/>
        </w:rPr>
        <w:t>. STAŁE STANOWISKA POMIAROWE I MOŻLIWOŚĆ RZECZYWISTEJ KONTROLI EMISJI</w:t>
      </w:r>
    </w:p>
    <w:p w14:paraId="7AC7392F" w14:textId="5160B61E" w:rsidR="0053617C" w:rsidRPr="0053617C" w:rsidRDefault="0053617C" w:rsidP="0053617C">
      <w:pPr>
        <w:pStyle w:val="pdq2pgselectionanchorcontainer"/>
      </w:pPr>
      <w:r w:rsidRPr="0053617C">
        <w:t xml:space="preserve">W kolejnych uzupełnieniach Raportu przedstawiono różne rozwiązania dotyczące możliwości wykonywania pomiarów emisji z poszczególnych źródeł. W odniesieniu do wentylatorów szczytowych początkowo wskazywano na brak technicznych warunków do wykonania klasycznych stanowisk pomiarowych, natomiast w dalszej dokumentacji przedstawiono rozwiązanie polegające na wykorzystaniu konstrukcji dostawianej do wylotu wentylatora na czas wykonywania pomiaru. Zgodnie z późniejszym rozwiązaniem stanowisko pomiarowe ma być tworzone poprzez czasowe zamontowanie na wylocie emitora kanału lub „nakładki </w:t>
      </w:r>
      <w:r>
        <w:t xml:space="preserve">            </w:t>
      </w:r>
      <w:r w:rsidRPr="0053617C">
        <w:t xml:space="preserve">z rury” wyposażonej w króćce pomiarowe. Rozwiązanie takie może umożliwiać techniczne wykonanie pomiaru, jednak nie jest równoznaczne z zapewnieniem stałego i rzeczywiście dostępnego stanowiska pomiarowego. </w:t>
      </w:r>
      <w:r>
        <w:t xml:space="preserve">                                                                                 </w:t>
      </w:r>
      <w:r w:rsidRPr="0053617C">
        <w:t xml:space="preserve">Wątpliwości budzi przede wszystkim możliwość przeprowadzenia kontroli w dowolnym </w:t>
      </w:r>
      <w:r w:rsidRPr="0053617C">
        <w:lastRenderedPageBreak/>
        <w:t xml:space="preserve">czasie i w warunkach odpowiadających rzeczywistej eksploatacji fermy. Konstrukcja ma być każdorazowo dostarczana i montowana przy ścianie szczytowej kurnika. Oznacza to konieczność przygotowania stanowiska przed pomiarem, zapewnienia dojazdu do miejsca jego montażu oraz wykonania prac montażowych w warunkach terenowych </w:t>
      </w:r>
      <w:r>
        <w:t xml:space="preserve">                                        </w:t>
      </w:r>
      <w:r w:rsidRPr="0053617C">
        <w:t>i atmosferycznych występujących w dniu kontroli.</w:t>
      </w:r>
    </w:p>
    <w:p w14:paraId="1CAD6724" w14:textId="6701611A" w:rsidR="0053617C" w:rsidRDefault="0053617C" w:rsidP="0053617C">
      <w:pPr>
        <w:spacing w:before="100" w:beforeAutospacing="1" w:after="100" w:afterAutospacing="1" w:line="240" w:lineRule="auto"/>
        <w:rPr>
          <w:rFonts w:ascii="Times New Roman" w:eastAsia="Times New Roman" w:hAnsi="Times New Roman" w:cs="Times New Roman"/>
          <w:kern w:val="0"/>
          <w:lang w:eastAsia="pl-PL"/>
          <w14:ligatures w14:val="none"/>
        </w:rPr>
      </w:pPr>
      <w:r w:rsidRPr="0053617C">
        <w:rPr>
          <w:rFonts w:ascii="Times New Roman" w:eastAsia="Times New Roman" w:hAnsi="Times New Roman" w:cs="Times New Roman"/>
          <w:kern w:val="0"/>
          <w:lang w:eastAsia="pl-PL"/>
          <w14:ligatures w14:val="none"/>
        </w:rPr>
        <w:t>Nie można zatem pominąć warunków, w jakich takie pomiary miałyby być wykonywane. Opady deszczu, śniegu, oblodzenie, zaleganie śniegu, silny wiatr czy inne niekorzystne warunki atmosferyczne mogą mieć znaczenie zarówno dla możliwości bezpiecznego przygotowania i zamontowania konstrukcji, jak i dla organizacji oraz warunków wykonania samego pomiaru. Szczególnego wyjaśnienia wymaga również sposób zapewnienia dojazdu do stanowiska i przygotowania miejsca pomiarowego w okresie zimowym.</w:t>
      </w:r>
      <w:r>
        <w:rPr>
          <w:rFonts w:ascii="Times New Roman" w:eastAsia="Times New Roman" w:hAnsi="Times New Roman" w:cs="Times New Roman"/>
          <w:kern w:val="0"/>
          <w:lang w:eastAsia="pl-PL"/>
          <w14:ligatures w14:val="none"/>
        </w:rPr>
        <w:t xml:space="preserve"> </w:t>
      </w:r>
      <w:r w:rsidRPr="0053617C">
        <w:rPr>
          <w:rFonts w:ascii="Times New Roman" w:eastAsia="Times New Roman" w:hAnsi="Times New Roman" w:cs="Times New Roman"/>
          <w:kern w:val="0"/>
          <w:lang w:eastAsia="pl-PL"/>
          <w14:ligatures w14:val="none"/>
        </w:rPr>
        <w:t>Problem ma tym większe znaczenie, że kontrola emisji powinna umożliwiać organowi weryfikację rzeczywistego funkcjonowania instalacji, a nie tylko wykonanie pomiaru w uprzednio przygotowanych i dogodnych warunkach. Jeżeli stanowisko pomiarowe jest każdorazowo tworzone dopiero na potrzeby kontroli, należy zapewnić, aby jego przygotowanie nie było czynnikiem mogącym opóźnić, utrudnić albo uniemożliwić wykonanie pomiaru.</w:t>
      </w:r>
      <w:r>
        <w:rPr>
          <w:rFonts w:ascii="Times New Roman" w:eastAsia="Times New Roman" w:hAnsi="Times New Roman" w:cs="Times New Roman"/>
          <w:kern w:val="0"/>
          <w:lang w:eastAsia="pl-PL"/>
          <w14:ligatures w14:val="none"/>
        </w:rPr>
        <w:t xml:space="preserve">                          </w:t>
      </w:r>
      <w:r w:rsidRPr="0053617C">
        <w:rPr>
          <w:rFonts w:ascii="Times New Roman" w:eastAsia="Times New Roman" w:hAnsi="Times New Roman" w:cs="Times New Roman"/>
          <w:kern w:val="0"/>
          <w:lang w:eastAsia="pl-PL"/>
          <w14:ligatures w14:val="none"/>
        </w:rPr>
        <w:t>W ocenie Stowarzyszenia rozwiązaniem zapewniającym znacznie większą pewność kontroli byłoby wykonanie stałych, odpowiednio przygotowanych stanowisk pomiarowych dla wszystkich wymagających tego źródeł emisji, dostępnych bez konieczności każdorazowego montowania tymczasowej konstrukcji. Stałe stanowisko powinno zapewniać możliwość poboru próbek w sposób zgodny z wymaganiami właściwej metodyki, niezależnie od pory roku i typowych warunków atmosferycznych.</w:t>
      </w:r>
      <w:r>
        <w:rPr>
          <w:rFonts w:ascii="Times New Roman" w:eastAsia="Times New Roman" w:hAnsi="Times New Roman" w:cs="Times New Roman"/>
          <w:kern w:val="0"/>
          <w:lang w:eastAsia="pl-PL"/>
          <w14:ligatures w14:val="none"/>
        </w:rPr>
        <w:t xml:space="preserve"> </w:t>
      </w:r>
      <w:r w:rsidRPr="0053617C">
        <w:rPr>
          <w:rFonts w:ascii="Times New Roman" w:eastAsia="Times New Roman" w:hAnsi="Times New Roman" w:cs="Times New Roman"/>
          <w:kern w:val="0"/>
          <w:lang w:eastAsia="pl-PL"/>
          <w14:ligatures w14:val="none"/>
        </w:rPr>
        <w:t xml:space="preserve">Jest to szczególnie istotne w przypadku wentylatorów szczytowych, których wcześniejsza dokumentacja nie przewidywała możliwości wykonania klasycznego stanowiska pomiarowego. Skoro obecnie przyjęto rozwiązanie mające umożliwić takie pomiary, powinno ono zostać przedstawione w sposób pozwalający Organowi ocenić nie tylko możliwość technicznego wykonania pojedynczego pomiaru, lecz także możliwość przeprowadzenia powtarzalnej i skutecznej kontroli </w:t>
      </w:r>
      <w:r>
        <w:rPr>
          <w:rFonts w:ascii="Times New Roman" w:eastAsia="Times New Roman" w:hAnsi="Times New Roman" w:cs="Times New Roman"/>
          <w:kern w:val="0"/>
          <w:lang w:eastAsia="pl-PL"/>
          <w14:ligatures w14:val="none"/>
        </w:rPr>
        <w:t xml:space="preserve">                       </w:t>
      </w:r>
      <w:r w:rsidRPr="0053617C">
        <w:rPr>
          <w:rFonts w:ascii="Times New Roman" w:eastAsia="Times New Roman" w:hAnsi="Times New Roman" w:cs="Times New Roman"/>
          <w:kern w:val="0"/>
          <w:lang w:eastAsia="pl-PL"/>
          <w14:ligatures w14:val="none"/>
        </w:rPr>
        <w:t xml:space="preserve">w normalnych warunkach funkcjonowania fermy. </w:t>
      </w:r>
    </w:p>
    <w:p w14:paraId="21F36C45" w14:textId="77777777" w:rsidR="00C6359B" w:rsidRPr="00C6359B" w:rsidRDefault="00C6359B" w:rsidP="00C6359B">
      <w:pPr>
        <w:spacing w:before="100" w:beforeAutospacing="1" w:after="0" w:line="240" w:lineRule="auto"/>
        <w:rPr>
          <w:rFonts w:ascii="Times New Roman" w:eastAsia="Times New Roman" w:hAnsi="Times New Roman" w:cs="Times New Roman"/>
          <w:kern w:val="0"/>
          <w:lang w:eastAsia="pl-PL"/>
          <w14:ligatures w14:val="none"/>
        </w:rPr>
      </w:pPr>
      <w:r w:rsidRPr="00C6359B">
        <w:rPr>
          <w:rFonts w:ascii="Times New Roman" w:hAnsi="Times New Roman" w:cs="Times New Roman"/>
        </w:rPr>
        <w:t>W ocenie Stowarzyszenia w tym zakresie konieczne jest:</w:t>
      </w:r>
    </w:p>
    <w:p w14:paraId="04641A05" w14:textId="77777777" w:rsidR="0053617C" w:rsidRPr="0053617C" w:rsidRDefault="0053617C" w:rsidP="0053617C">
      <w:pPr>
        <w:numPr>
          <w:ilvl w:val="0"/>
          <w:numId w:val="21"/>
        </w:numPr>
        <w:spacing w:after="0" w:line="240" w:lineRule="auto"/>
        <w:rPr>
          <w:rFonts w:ascii="Times New Roman" w:eastAsia="Times New Roman" w:hAnsi="Times New Roman" w:cs="Times New Roman"/>
          <w:kern w:val="0"/>
          <w:lang w:eastAsia="pl-PL"/>
          <w14:ligatures w14:val="none"/>
        </w:rPr>
      </w:pPr>
      <w:r w:rsidRPr="0053617C">
        <w:rPr>
          <w:rFonts w:ascii="Times New Roman" w:eastAsia="Times New Roman" w:hAnsi="Times New Roman" w:cs="Times New Roman"/>
          <w:kern w:val="0"/>
          <w:lang w:eastAsia="pl-PL"/>
          <w14:ligatures w14:val="none"/>
        </w:rPr>
        <w:t xml:space="preserve">zapewnienie stałych stanowisk pomiarowych dla źródeł emisji wymagających kontroli, w szczególności dla wentylatorów szczytowych, zamiast rozwiązań wymagających każdorazowego montowania tymczasowej konstrukcji; </w:t>
      </w:r>
    </w:p>
    <w:p w14:paraId="0F46D290" w14:textId="77777777" w:rsidR="0053617C" w:rsidRPr="0053617C" w:rsidRDefault="0053617C" w:rsidP="0053617C">
      <w:pPr>
        <w:numPr>
          <w:ilvl w:val="0"/>
          <w:numId w:val="21"/>
        </w:numPr>
        <w:spacing w:after="0" w:line="240" w:lineRule="auto"/>
        <w:rPr>
          <w:rFonts w:ascii="Times New Roman" w:eastAsia="Times New Roman" w:hAnsi="Times New Roman" w:cs="Times New Roman"/>
          <w:kern w:val="0"/>
          <w:lang w:eastAsia="pl-PL"/>
          <w14:ligatures w14:val="none"/>
        </w:rPr>
      </w:pPr>
      <w:r w:rsidRPr="0053617C">
        <w:rPr>
          <w:rFonts w:ascii="Times New Roman" w:eastAsia="Times New Roman" w:hAnsi="Times New Roman" w:cs="Times New Roman"/>
          <w:kern w:val="0"/>
          <w:lang w:eastAsia="pl-PL"/>
          <w14:ligatures w14:val="none"/>
        </w:rPr>
        <w:t xml:space="preserve">przedstawienie w dokumentacji technicznego rozwiązania tych stanowisk wraz ze wskazaniem ich lokalizacji, sposobu dostępu oraz możliwości wykonywania pomiarów w warunkach normalnej eksploatacji; </w:t>
      </w:r>
    </w:p>
    <w:p w14:paraId="2B08A040" w14:textId="77777777" w:rsidR="0053617C" w:rsidRPr="0053617C" w:rsidRDefault="0053617C" w:rsidP="0053617C">
      <w:pPr>
        <w:numPr>
          <w:ilvl w:val="0"/>
          <w:numId w:val="21"/>
        </w:numPr>
        <w:spacing w:after="0" w:line="240" w:lineRule="auto"/>
        <w:rPr>
          <w:rFonts w:ascii="Times New Roman" w:eastAsia="Times New Roman" w:hAnsi="Times New Roman" w:cs="Times New Roman"/>
          <w:kern w:val="0"/>
          <w:lang w:eastAsia="pl-PL"/>
          <w14:ligatures w14:val="none"/>
        </w:rPr>
      </w:pPr>
      <w:r w:rsidRPr="0053617C">
        <w:rPr>
          <w:rFonts w:ascii="Times New Roman" w:eastAsia="Times New Roman" w:hAnsi="Times New Roman" w:cs="Times New Roman"/>
          <w:kern w:val="0"/>
          <w:lang w:eastAsia="pl-PL"/>
          <w14:ligatures w14:val="none"/>
        </w:rPr>
        <w:t xml:space="preserve">wyjaśnienie, w jaki sposób zapewniona zostanie możliwość wykonania pomiaru w dowolnym terminie wskazanym przez właściwy organ, niezależnie od występujących w danym okresie typowych warunków atmosferycznych; </w:t>
      </w:r>
    </w:p>
    <w:p w14:paraId="04F88B19" w14:textId="77777777" w:rsidR="0053617C" w:rsidRPr="0053617C" w:rsidRDefault="0053617C" w:rsidP="0053617C">
      <w:pPr>
        <w:numPr>
          <w:ilvl w:val="0"/>
          <w:numId w:val="21"/>
        </w:numPr>
        <w:spacing w:after="0" w:line="240" w:lineRule="auto"/>
        <w:rPr>
          <w:rFonts w:ascii="Times New Roman" w:eastAsia="Times New Roman" w:hAnsi="Times New Roman" w:cs="Times New Roman"/>
          <w:kern w:val="0"/>
          <w:lang w:eastAsia="pl-PL"/>
          <w14:ligatures w14:val="none"/>
        </w:rPr>
      </w:pPr>
      <w:r w:rsidRPr="0053617C">
        <w:rPr>
          <w:rFonts w:ascii="Times New Roman" w:eastAsia="Times New Roman" w:hAnsi="Times New Roman" w:cs="Times New Roman"/>
          <w:kern w:val="0"/>
          <w:lang w:eastAsia="pl-PL"/>
          <w14:ligatures w14:val="none"/>
        </w:rPr>
        <w:t xml:space="preserve">wskazanie sposobu zapewnienia całorocznego dostępu do stanowisk, w tym w warunkach opadów śniegu, oblodzenia oraz innych utrudnień terenowych; </w:t>
      </w:r>
    </w:p>
    <w:p w14:paraId="4DFCFB5F" w14:textId="77777777" w:rsidR="0053617C" w:rsidRPr="0053617C" w:rsidRDefault="0053617C" w:rsidP="0053617C">
      <w:pPr>
        <w:numPr>
          <w:ilvl w:val="0"/>
          <w:numId w:val="21"/>
        </w:numPr>
        <w:spacing w:after="0" w:line="240" w:lineRule="auto"/>
        <w:rPr>
          <w:rFonts w:ascii="Times New Roman" w:eastAsia="Times New Roman" w:hAnsi="Times New Roman" w:cs="Times New Roman"/>
          <w:kern w:val="0"/>
          <w:lang w:eastAsia="pl-PL"/>
          <w14:ligatures w14:val="none"/>
        </w:rPr>
      </w:pPr>
      <w:r w:rsidRPr="0053617C">
        <w:rPr>
          <w:rFonts w:ascii="Times New Roman" w:eastAsia="Times New Roman" w:hAnsi="Times New Roman" w:cs="Times New Roman"/>
          <w:kern w:val="0"/>
          <w:lang w:eastAsia="pl-PL"/>
          <w14:ligatures w14:val="none"/>
        </w:rPr>
        <w:t xml:space="preserve">przedstawienie sposobu zapewnienia bezpieczeństwa osób wykonujących pomiary oraz warunków umożliwiających prawidłowe przygotowanie stanowiska; </w:t>
      </w:r>
    </w:p>
    <w:p w14:paraId="7D445BAD" w14:textId="77777777" w:rsidR="0053617C" w:rsidRPr="0053617C" w:rsidRDefault="0053617C" w:rsidP="0053617C">
      <w:pPr>
        <w:numPr>
          <w:ilvl w:val="0"/>
          <w:numId w:val="21"/>
        </w:numPr>
        <w:spacing w:after="0" w:line="240" w:lineRule="auto"/>
        <w:rPr>
          <w:rFonts w:ascii="Times New Roman" w:eastAsia="Times New Roman" w:hAnsi="Times New Roman" w:cs="Times New Roman"/>
          <w:kern w:val="0"/>
          <w:lang w:eastAsia="pl-PL"/>
          <w14:ligatures w14:val="none"/>
        </w:rPr>
      </w:pPr>
      <w:r w:rsidRPr="0053617C">
        <w:rPr>
          <w:rFonts w:ascii="Times New Roman" w:eastAsia="Times New Roman" w:hAnsi="Times New Roman" w:cs="Times New Roman"/>
          <w:kern w:val="0"/>
          <w:lang w:eastAsia="pl-PL"/>
          <w14:ligatures w14:val="none"/>
        </w:rPr>
        <w:t xml:space="preserve">wyjaśnienie, w jaki sposób rozwiązanie tymczasowego kanału pomiarowego zapewni powtarzalność i porównywalność wyników pomiarów, w szczególności w zakresie szczelności połączenia z wylotem wentylatora i warunków przepływu gazów; </w:t>
      </w:r>
    </w:p>
    <w:p w14:paraId="427DF8D4" w14:textId="77777777" w:rsidR="0053617C" w:rsidRPr="0053617C" w:rsidRDefault="0053617C" w:rsidP="0053617C">
      <w:pPr>
        <w:numPr>
          <w:ilvl w:val="0"/>
          <w:numId w:val="21"/>
        </w:numPr>
        <w:spacing w:after="0" w:line="240" w:lineRule="auto"/>
        <w:rPr>
          <w:rFonts w:ascii="Times New Roman" w:eastAsia="Times New Roman" w:hAnsi="Times New Roman" w:cs="Times New Roman"/>
          <w:kern w:val="0"/>
          <w:lang w:eastAsia="pl-PL"/>
          <w14:ligatures w14:val="none"/>
        </w:rPr>
      </w:pPr>
      <w:r w:rsidRPr="0053617C">
        <w:rPr>
          <w:rFonts w:ascii="Times New Roman" w:eastAsia="Times New Roman" w:hAnsi="Times New Roman" w:cs="Times New Roman"/>
          <w:kern w:val="0"/>
          <w:lang w:eastAsia="pl-PL"/>
          <w14:ligatures w14:val="none"/>
        </w:rPr>
        <w:t>zapewnienie możliwości rzeczywistej kontroli emisji bez uzależniania jej wykonania od każdorazowego przygotowania i montażu tymczasowej konstrukcji.</w:t>
      </w:r>
    </w:p>
    <w:p w14:paraId="11A3493A" w14:textId="0DBDAB2D" w:rsidR="00262E63" w:rsidRPr="00262E63" w:rsidRDefault="00262E63" w:rsidP="00262E63">
      <w:pPr>
        <w:spacing w:after="0" w:line="240" w:lineRule="auto"/>
        <w:rPr>
          <w:rFonts w:ascii="Times New Roman" w:eastAsia="Times New Roman" w:hAnsi="Times New Roman" w:cs="Times New Roman"/>
          <w:kern w:val="0"/>
          <w:lang w:eastAsia="pl-PL"/>
          <w14:ligatures w14:val="none"/>
        </w:rPr>
      </w:pPr>
    </w:p>
    <w:p w14:paraId="403CF157" w14:textId="1B9194A2" w:rsidR="00262E63" w:rsidRPr="0053617C" w:rsidRDefault="00262E63" w:rsidP="00262E63">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pl-PL"/>
          <w14:ligatures w14:val="none"/>
        </w:rPr>
      </w:pPr>
      <w:r w:rsidRPr="0053617C">
        <w:rPr>
          <w:rFonts w:ascii="Times New Roman" w:eastAsia="Times New Roman" w:hAnsi="Times New Roman" w:cs="Times New Roman"/>
          <w:b/>
          <w:bCs/>
          <w:kern w:val="36"/>
          <w:sz w:val="28"/>
          <w:szCs w:val="28"/>
          <w:u w:val="single"/>
          <w:lang w:eastAsia="pl-PL"/>
          <w14:ligatures w14:val="none"/>
        </w:rPr>
        <w:lastRenderedPageBreak/>
        <w:t>V. ODDZIAŁYWANIA SKUMULOWANE – DZIAŁKI NR 558, 578 I 586</w:t>
      </w:r>
    </w:p>
    <w:p w14:paraId="7D036414" w14:textId="6791BDAC" w:rsidR="00262E63" w:rsidRPr="00262E63" w:rsidRDefault="00262E63" w:rsidP="00262E63">
      <w:pPr>
        <w:spacing w:before="100" w:beforeAutospacing="1" w:after="100" w:afterAutospacing="1" w:line="240" w:lineRule="auto"/>
        <w:rPr>
          <w:rFonts w:ascii="Times New Roman" w:eastAsia="Times New Roman" w:hAnsi="Times New Roman" w:cs="Times New Roman"/>
          <w:kern w:val="0"/>
          <w:lang w:eastAsia="pl-PL"/>
          <w14:ligatures w14:val="none"/>
        </w:rPr>
      </w:pPr>
      <w:r w:rsidRPr="00262E63">
        <w:rPr>
          <w:rFonts w:ascii="Times New Roman" w:eastAsia="Times New Roman" w:hAnsi="Times New Roman" w:cs="Times New Roman"/>
          <w:kern w:val="0"/>
          <w:lang w:eastAsia="pl-PL"/>
          <w14:ligatures w14:val="none"/>
        </w:rPr>
        <w:t xml:space="preserve">W toku postępowania wskazywano na wzajemne położenie i podobny charakter przedsięwzięć planowanych na działkach nr 558, 578 i 586. Z dokumentacji wynika, że </w:t>
      </w:r>
      <w:r w:rsidR="001519D7">
        <w:rPr>
          <w:rFonts w:ascii="Times New Roman" w:eastAsia="Times New Roman" w:hAnsi="Times New Roman" w:cs="Times New Roman"/>
          <w:kern w:val="0"/>
          <w:lang w:eastAsia="pl-PL"/>
          <w14:ligatures w14:val="none"/>
        </w:rPr>
        <w:t xml:space="preserve">                  </w:t>
      </w:r>
      <w:r w:rsidRPr="00262E63">
        <w:rPr>
          <w:rFonts w:ascii="Times New Roman" w:eastAsia="Times New Roman" w:hAnsi="Times New Roman" w:cs="Times New Roman"/>
          <w:kern w:val="0"/>
          <w:lang w:eastAsia="pl-PL"/>
          <w14:ligatures w14:val="none"/>
        </w:rPr>
        <w:t xml:space="preserve">w modelowaniu skumulowanym uwzględniano przedsięwzięcia na działkach nr 578 i 558, natomiast kwestia działki nr 586 była przedmiotem odrębnych wyjaśnień. </w:t>
      </w:r>
    </w:p>
    <w:p w14:paraId="1337C080" w14:textId="7AF69951" w:rsidR="00262E63" w:rsidRDefault="00262E63" w:rsidP="00262E63">
      <w:pPr>
        <w:spacing w:before="100" w:beforeAutospacing="1" w:after="100" w:afterAutospacing="1" w:line="240" w:lineRule="auto"/>
        <w:rPr>
          <w:rFonts w:ascii="Times New Roman" w:eastAsia="Times New Roman" w:hAnsi="Times New Roman" w:cs="Times New Roman"/>
          <w:kern w:val="0"/>
          <w:lang w:eastAsia="pl-PL"/>
          <w14:ligatures w14:val="none"/>
        </w:rPr>
      </w:pPr>
      <w:r w:rsidRPr="00262E63">
        <w:rPr>
          <w:rFonts w:ascii="Times New Roman" w:eastAsia="Times New Roman" w:hAnsi="Times New Roman" w:cs="Times New Roman"/>
          <w:kern w:val="0"/>
          <w:lang w:eastAsia="pl-PL"/>
          <w14:ligatures w14:val="none"/>
        </w:rPr>
        <w:t xml:space="preserve">Jednocześnie z dokumentacji wynika, że postępowanie dotyczące działki nr 586 nie zostało po prostu zakończone, lecz pozostawało zawieszone, a w 2026 r. podejmowane były dalsze czynności dotyczące tego zamierzenia. RDOŚ wskazywał również, że przy wydawaniu wcześniejszego uzgodnienia nie posiadał informacji o tym postępowaniu. </w:t>
      </w:r>
      <w:r w:rsidR="001519D7">
        <w:rPr>
          <w:rFonts w:ascii="Times New Roman" w:eastAsia="Times New Roman" w:hAnsi="Times New Roman" w:cs="Times New Roman"/>
          <w:kern w:val="0"/>
          <w:lang w:eastAsia="pl-PL"/>
          <w14:ligatures w14:val="none"/>
        </w:rPr>
        <w:t xml:space="preserve">                                </w:t>
      </w:r>
      <w:r w:rsidRPr="00262E63">
        <w:rPr>
          <w:rFonts w:ascii="Times New Roman" w:eastAsia="Times New Roman" w:hAnsi="Times New Roman" w:cs="Times New Roman"/>
          <w:kern w:val="0"/>
          <w:lang w:eastAsia="pl-PL"/>
          <w14:ligatures w14:val="none"/>
        </w:rPr>
        <w:t>W tej sytuacji dla oceny rzeczywistego obciążenia środowiska istotne jest przedstawienie łącznego oddziaływania wszystkich przedsięwzięć, które mogą funkcjonować w tym samym obszarze. Dotyczy to w szczególności emisji do powietrza, odorów, hałasu, transportu oraz poboru wód.</w:t>
      </w:r>
    </w:p>
    <w:p w14:paraId="2BE03875" w14:textId="77777777" w:rsidR="00B346AF" w:rsidRPr="00C6359B" w:rsidRDefault="00B346AF" w:rsidP="00B346AF">
      <w:pPr>
        <w:spacing w:before="100" w:beforeAutospacing="1" w:after="0" w:line="240" w:lineRule="auto"/>
        <w:rPr>
          <w:rFonts w:ascii="Times New Roman" w:eastAsia="Times New Roman" w:hAnsi="Times New Roman" w:cs="Times New Roman"/>
          <w:kern w:val="0"/>
          <w:lang w:eastAsia="pl-PL"/>
          <w14:ligatures w14:val="none"/>
        </w:rPr>
      </w:pPr>
      <w:r w:rsidRPr="00C6359B">
        <w:rPr>
          <w:rFonts w:ascii="Times New Roman" w:hAnsi="Times New Roman" w:cs="Times New Roman"/>
        </w:rPr>
        <w:t>W ocenie Stowarzyszenia w tym zakresie konieczne jest:</w:t>
      </w:r>
    </w:p>
    <w:p w14:paraId="323C93C7" w14:textId="77777777" w:rsidR="00262E63" w:rsidRPr="00262E63" w:rsidRDefault="00262E63">
      <w:pPr>
        <w:numPr>
          <w:ilvl w:val="0"/>
          <w:numId w:val="3"/>
        </w:numPr>
        <w:spacing w:after="0" w:line="240" w:lineRule="auto"/>
        <w:rPr>
          <w:rFonts w:ascii="Times New Roman" w:eastAsia="Times New Roman" w:hAnsi="Times New Roman" w:cs="Times New Roman"/>
          <w:kern w:val="0"/>
          <w:lang w:eastAsia="pl-PL"/>
          <w14:ligatures w14:val="none"/>
        </w:rPr>
      </w:pPr>
      <w:r w:rsidRPr="00262E63">
        <w:rPr>
          <w:rFonts w:ascii="Times New Roman" w:eastAsia="Times New Roman" w:hAnsi="Times New Roman" w:cs="Times New Roman"/>
          <w:kern w:val="0"/>
          <w:lang w:eastAsia="pl-PL"/>
          <w14:ligatures w14:val="none"/>
        </w:rPr>
        <w:t xml:space="preserve">przedstawienie jednolitego modelowania obejmującego przedsięwzięcia na działkach nr 558, 578 i 586; </w:t>
      </w:r>
    </w:p>
    <w:p w14:paraId="58FDF72F" w14:textId="77777777" w:rsidR="00262E63" w:rsidRPr="00262E63" w:rsidRDefault="00262E63">
      <w:pPr>
        <w:numPr>
          <w:ilvl w:val="0"/>
          <w:numId w:val="3"/>
        </w:numPr>
        <w:spacing w:after="0" w:line="240" w:lineRule="auto"/>
        <w:rPr>
          <w:rFonts w:ascii="Times New Roman" w:eastAsia="Times New Roman" w:hAnsi="Times New Roman" w:cs="Times New Roman"/>
          <w:kern w:val="0"/>
          <w:lang w:eastAsia="pl-PL"/>
          <w14:ligatures w14:val="none"/>
        </w:rPr>
      </w:pPr>
      <w:r w:rsidRPr="00262E63">
        <w:rPr>
          <w:rFonts w:ascii="Times New Roman" w:eastAsia="Times New Roman" w:hAnsi="Times New Roman" w:cs="Times New Roman"/>
          <w:kern w:val="0"/>
          <w:lang w:eastAsia="pl-PL"/>
          <w14:ligatures w14:val="none"/>
        </w:rPr>
        <w:t xml:space="preserve">uwzględnienie wszystkich istotnych źródeł emisji związanych z tymi przedsięwzięciami; </w:t>
      </w:r>
    </w:p>
    <w:p w14:paraId="2200A144" w14:textId="77777777" w:rsidR="00262E63" w:rsidRPr="00262E63" w:rsidRDefault="00262E63">
      <w:pPr>
        <w:numPr>
          <w:ilvl w:val="0"/>
          <w:numId w:val="3"/>
        </w:numPr>
        <w:spacing w:after="0" w:line="240" w:lineRule="auto"/>
        <w:rPr>
          <w:rFonts w:ascii="Times New Roman" w:eastAsia="Times New Roman" w:hAnsi="Times New Roman" w:cs="Times New Roman"/>
          <w:kern w:val="0"/>
          <w:lang w:eastAsia="pl-PL"/>
          <w14:ligatures w14:val="none"/>
        </w:rPr>
      </w:pPr>
      <w:r w:rsidRPr="00262E63">
        <w:rPr>
          <w:rFonts w:ascii="Times New Roman" w:eastAsia="Times New Roman" w:hAnsi="Times New Roman" w:cs="Times New Roman"/>
          <w:kern w:val="0"/>
          <w:lang w:eastAsia="pl-PL"/>
          <w14:ligatures w14:val="none"/>
        </w:rPr>
        <w:t xml:space="preserve">wyjaśnienie wpływu ujawnienia postępowania dotyczącego działki nr 586 na wcześniejsze uzgodnienia; </w:t>
      </w:r>
    </w:p>
    <w:p w14:paraId="0D37635B" w14:textId="77777777" w:rsidR="00262E63" w:rsidRPr="00262E63" w:rsidRDefault="00262E63">
      <w:pPr>
        <w:numPr>
          <w:ilvl w:val="0"/>
          <w:numId w:val="3"/>
        </w:numPr>
        <w:spacing w:after="0" w:line="240" w:lineRule="auto"/>
        <w:rPr>
          <w:rFonts w:ascii="Times New Roman" w:eastAsia="Times New Roman" w:hAnsi="Times New Roman" w:cs="Times New Roman"/>
          <w:kern w:val="0"/>
          <w:lang w:eastAsia="pl-PL"/>
          <w14:ligatures w14:val="none"/>
        </w:rPr>
      </w:pPr>
      <w:r w:rsidRPr="00262E63">
        <w:rPr>
          <w:rFonts w:ascii="Times New Roman" w:eastAsia="Times New Roman" w:hAnsi="Times New Roman" w:cs="Times New Roman"/>
          <w:kern w:val="0"/>
          <w:lang w:eastAsia="pl-PL"/>
          <w14:ligatures w14:val="none"/>
        </w:rPr>
        <w:t xml:space="preserve">przekazanie uzupełnionego materiału właściwym organom współdziałającym, jeżeli zakres zmian uzasadnia ponowne zajęcie stanowiska. </w:t>
      </w:r>
    </w:p>
    <w:p w14:paraId="7E5ACED1" w14:textId="3AFFD45B" w:rsidR="00262E63" w:rsidRPr="0095624A" w:rsidRDefault="00262E63" w:rsidP="00262E63">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pl-PL"/>
          <w14:ligatures w14:val="none"/>
        </w:rPr>
      </w:pPr>
      <w:r w:rsidRPr="0095624A">
        <w:rPr>
          <w:rFonts w:ascii="Times New Roman" w:eastAsia="Times New Roman" w:hAnsi="Times New Roman" w:cs="Times New Roman"/>
          <w:b/>
          <w:bCs/>
          <w:kern w:val="36"/>
          <w:sz w:val="28"/>
          <w:szCs w:val="28"/>
          <w:u w:val="single"/>
          <w:lang w:eastAsia="pl-PL"/>
          <w14:ligatures w14:val="none"/>
        </w:rPr>
        <w:t>V</w:t>
      </w:r>
      <w:r w:rsidR="00822F75">
        <w:rPr>
          <w:rFonts w:ascii="Times New Roman" w:eastAsia="Times New Roman" w:hAnsi="Times New Roman" w:cs="Times New Roman"/>
          <w:b/>
          <w:bCs/>
          <w:kern w:val="36"/>
          <w:sz w:val="28"/>
          <w:szCs w:val="28"/>
          <w:u w:val="single"/>
          <w:lang w:eastAsia="pl-PL"/>
          <w14:ligatures w14:val="none"/>
        </w:rPr>
        <w:t>I</w:t>
      </w:r>
      <w:r w:rsidRPr="0095624A">
        <w:rPr>
          <w:rFonts w:ascii="Times New Roman" w:eastAsia="Times New Roman" w:hAnsi="Times New Roman" w:cs="Times New Roman"/>
          <w:b/>
          <w:bCs/>
          <w:kern w:val="36"/>
          <w:sz w:val="28"/>
          <w:szCs w:val="28"/>
          <w:u w:val="single"/>
          <w:lang w:eastAsia="pl-PL"/>
          <w14:ligatures w14:val="none"/>
        </w:rPr>
        <w:t>. SKUMULOWANY EFEKT PRZESTRZENNY ZABUDOWY – DZIAŁKI NR 558, 578 I 586</w:t>
      </w:r>
    </w:p>
    <w:p w14:paraId="7CBD2760" w14:textId="3D351975" w:rsidR="00262E63" w:rsidRDefault="00262E63" w:rsidP="00262E63">
      <w:pPr>
        <w:spacing w:before="100" w:beforeAutospacing="1" w:after="100" w:afterAutospacing="1" w:line="240" w:lineRule="auto"/>
        <w:rPr>
          <w:rFonts w:ascii="Times New Roman" w:eastAsia="Times New Roman" w:hAnsi="Times New Roman" w:cs="Times New Roman"/>
          <w:kern w:val="0"/>
          <w:lang w:eastAsia="pl-PL"/>
          <w14:ligatures w14:val="none"/>
        </w:rPr>
      </w:pPr>
      <w:r w:rsidRPr="00262E63">
        <w:rPr>
          <w:rFonts w:ascii="Times New Roman" w:eastAsia="Times New Roman" w:hAnsi="Times New Roman" w:cs="Times New Roman"/>
          <w:kern w:val="0"/>
          <w:lang w:eastAsia="pl-PL"/>
          <w14:ligatures w14:val="none"/>
        </w:rPr>
        <w:t xml:space="preserve">W dokumentacji poszczególne przedsięwzięcia przedstawiane są przede wszystkim </w:t>
      </w:r>
      <w:r w:rsidR="001519D7">
        <w:rPr>
          <w:rFonts w:ascii="Times New Roman" w:eastAsia="Times New Roman" w:hAnsi="Times New Roman" w:cs="Times New Roman"/>
          <w:kern w:val="0"/>
          <w:lang w:eastAsia="pl-PL"/>
          <w14:ligatures w14:val="none"/>
        </w:rPr>
        <w:t xml:space="preserve">                        </w:t>
      </w:r>
      <w:r w:rsidRPr="00262E63">
        <w:rPr>
          <w:rFonts w:ascii="Times New Roman" w:eastAsia="Times New Roman" w:hAnsi="Times New Roman" w:cs="Times New Roman"/>
          <w:kern w:val="0"/>
          <w:lang w:eastAsia="pl-PL"/>
          <w14:ligatures w14:val="none"/>
        </w:rPr>
        <w:t xml:space="preserve">w odniesieniu do pojedynczych działek i odrębnych zamierzeń inwestycyjnych. Takie ujęcie nie oddaje jednak rzeczywistego układu przestrzennego terenu, na którym na działkach nr 558, 578 i 586 planowane są obiekty związane z chowem drobiu, tworzące </w:t>
      </w:r>
      <w:r w:rsidRPr="001519D7">
        <w:rPr>
          <w:rFonts w:ascii="Times New Roman" w:eastAsia="Times New Roman" w:hAnsi="Times New Roman" w:cs="Times New Roman"/>
          <w:kern w:val="0"/>
          <w:lang w:eastAsia="pl-PL"/>
          <w14:ligatures w14:val="none"/>
        </w:rPr>
        <w:t>łączny, rozciągnięty na przestrzeni kilkuset metrów ciąg zabudowy.</w:t>
      </w:r>
    </w:p>
    <w:p w14:paraId="1028B047" w14:textId="746947B5" w:rsidR="00525213" w:rsidRDefault="00525213" w:rsidP="00262E63">
      <w:pPr>
        <w:spacing w:before="100" w:beforeAutospacing="1" w:after="100" w:afterAutospacing="1" w:line="240" w:lineRule="auto"/>
        <w:rPr>
          <w:rFonts w:ascii="Times New Roman" w:eastAsia="Times New Roman" w:hAnsi="Times New Roman" w:cs="Times New Roman"/>
          <w:kern w:val="0"/>
          <w:lang w:eastAsia="pl-PL"/>
          <w14:ligatures w14:val="none"/>
        </w:rPr>
      </w:pPr>
      <w:r>
        <w:rPr>
          <w:rFonts w:ascii="Times New Roman" w:eastAsia="Times New Roman" w:hAnsi="Times New Roman" w:cs="Times New Roman"/>
          <w:noProof/>
          <w:kern w:val="0"/>
          <w:lang w:eastAsia="pl-PL"/>
        </w:rPr>
        <w:lastRenderedPageBreak/>
        <w:drawing>
          <wp:inline distT="0" distB="0" distL="0" distR="0" wp14:anchorId="05F0EAE3" wp14:editId="39A47CC1">
            <wp:extent cx="5760720" cy="3809365"/>
            <wp:effectExtent l="0" t="0" r="0" b="635"/>
            <wp:docPr id="187737907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79075" name="Obraz 1877379075"/>
                    <pic:cNvPicPr/>
                  </pic:nvPicPr>
                  <pic:blipFill>
                    <a:blip r:embed="rId8">
                      <a:extLst>
                        <a:ext uri="{28A0092B-C50C-407E-A947-70E740481C1C}">
                          <a14:useLocalDpi xmlns:a14="http://schemas.microsoft.com/office/drawing/2010/main" val="0"/>
                        </a:ext>
                      </a:extLst>
                    </a:blip>
                    <a:stretch>
                      <a:fillRect/>
                    </a:stretch>
                  </pic:blipFill>
                  <pic:spPr>
                    <a:xfrm>
                      <a:off x="0" y="0"/>
                      <a:ext cx="5760720" cy="3809365"/>
                    </a:xfrm>
                    <a:prstGeom prst="rect">
                      <a:avLst/>
                    </a:prstGeom>
                  </pic:spPr>
                </pic:pic>
              </a:graphicData>
            </a:graphic>
          </wp:inline>
        </w:drawing>
      </w:r>
    </w:p>
    <w:p w14:paraId="3BA21111" w14:textId="29949069" w:rsidR="00525213" w:rsidRPr="00525213" w:rsidRDefault="00525213" w:rsidP="00262E63">
      <w:pPr>
        <w:spacing w:before="100" w:beforeAutospacing="1" w:after="100" w:afterAutospacing="1" w:line="240" w:lineRule="auto"/>
        <w:rPr>
          <w:rStyle w:val="Uwydatnienie"/>
          <w:rFonts w:ascii="Times New Roman" w:hAnsi="Times New Roman" w:cs="Times New Roman"/>
        </w:rPr>
      </w:pPr>
      <w:r w:rsidRPr="00525213">
        <w:rPr>
          <w:rStyle w:val="Uwydatnienie"/>
          <w:rFonts w:ascii="Times New Roman" w:hAnsi="Times New Roman" w:cs="Times New Roman"/>
        </w:rPr>
        <w:t>Przestrzenne usytuowanie planowanych przedsięwzięć na działkach nr 558, 578 i 586 oraz odległości od najbliższej zabudowy.</w:t>
      </w:r>
      <w:r w:rsidRPr="00525213">
        <w:rPr>
          <w:rStyle w:val="Uwydatnienie"/>
          <w:rFonts w:ascii="Times New Roman" w:hAnsi="Times New Roman" w:cs="Times New Roman"/>
        </w:rPr>
        <w:br/>
      </w:r>
      <w:r w:rsidRPr="00525213">
        <w:rPr>
          <w:rFonts w:ascii="Times New Roman" w:hAnsi="Times New Roman" w:cs="Times New Roman"/>
          <w:i/>
          <w:iCs/>
        </w:rPr>
        <w:t>Dla ułatwienia odczytania przedstawionej mapy należy wskazać, że widoczny w jej środkowej części zespół trzech budynków odpowiada planowanemu przedsięwzięciu na działce nr 578. Zespół dwóch budynków położony po jego prawej stronie odnosi się do przedsięwzięcia na działce nr 586, natomiast zespół dwóch budynków położony po lewej stronie – do przedsięwzięcia na działce nr 558.</w:t>
      </w:r>
    </w:p>
    <w:p w14:paraId="7F9C8D06" w14:textId="4D8327FE" w:rsidR="00262E63" w:rsidRPr="00262E63" w:rsidRDefault="00525213" w:rsidP="00262E63">
      <w:pPr>
        <w:spacing w:before="100" w:beforeAutospacing="1" w:after="100" w:afterAutospacing="1" w:line="240" w:lineRule="auto"/>
        <w:rPr>
          <w:rFonts w:ascii="Times New Roman" w:eastAsia="Times New Roman" w:hAnsi="Times New Roman" w:cs="Times New Roman"/>
          <w:kern w:val="0"/>
          <w:lang w:eastAsia="pl-PL"/>
          <w14:ligatures w14:val="none"/>
        </w:rPr>
      </w:pPr>
      <w:r>
        <w:br/>
      </w:r>
      <w:r w:rsidR="00262E63" w:rsidRPr="00262E63">
        <w:rPr>
          <w:rFonts w:ascii="Times New Roman" w:eastAsia="Times New Roman" w:hAnsi="Times New Roman" w:cs="Times New Roman"/>
          <w:kern w:val="0"/>
          <w:lang w:eastAsia="pl-PL"/>
          <w14:ligatures w14:val="none"/>
        </w:rPr>
        <w:t>Z punktu widzenia funkcjonowania terenu i jego ciągłości przyrodniczej znaczenie ma nie tylko powierzchnia zajęta przez pojedynczą fermę, ale również łączna długość, rozmieszczenie i wzajemne położenie wszystkich obiektów. Zwierzęta przemieszczające się w terenie nie rozróżniają granic ewidencyjnych działek ani tego, że poszczególne obiekty należą do różnych inwestorów. Jeżeli w jednym ciągu przestrzennym powstaje kilka zespołów budynków inwentarskich wraz z drogami, placami, ogrodzeniami i pozostałą infrastrukturą, ich skumulowany układ może mieć większe znaczenie dla drożności terenu niż wynikałoby z analizy każdej inwestycji oddzielnie.</w:t>
      </w:r>
    </w:p>
    <w:p w14:paraId="5E703B31" w14:textId="0F18A195" w:rsidR="001519D7" w:rsidRDefault="00262E63" w:rsidP="00262E63">
      <w:pPr>
        <w:spacing w:before="100" w:beforeAutospacing="1" w:after="100" w:afterAutospacing="1" w:line="240" w:lineRule="auto"/>
        <w:rPr>
          <w:rFonts w:ascii="Times New Roman" w:eastAsia="Times New Roman" w:hAnsi="Times New Roman" w:cs="Times New Roman"/>
          <w:kern w:val="0"/>
          <w:lang w:eastAsia="pl-PL"/>
          <w14:ligatures w14:val="none"/>
        </w:rPr>
      </w:pPr>
      <w:r w:rsidRPr="00262E63">
        <w:rPr>
          <w:rFonts w:ascii="Times New Roman" w:eastAsia="Times New Roman" w:hAnsi="Times New Roman" w:cs="Times New Roman"/>
          <w:kern w:val="0"/>
          <w:lang w:eastAsia="pl-PL"/>
          <w14:ligatures w14:val="none"/>
        </w:rPr>
        <w:t xml:space="preserve">Ma to szczególne znaczenie w odniesieniu do wskazywanego w dokumentacji korytarza migracyjnego. W Raporcie dla działki nr 578 opisano trzy długie budynki </w:t>
      </w:r>
      <w:proofErr w:type="gramStart"/>
      <w:r w:rsidRPr="00262E63">
        <w:rPr>
          <w:rFonts w:ascii="Times New Roman" w:eastAsia="Times New Roman" w:hAnsi="Times New Roman" w:cs="Times New Roman"/>
          <w:kern w:val="0"/>
          <w:lang w:eastAsia="pl-PL"/>
          <w14:ligatures w14:val="none"/>
        </w:rPr>
        <w:t xml:space="preserve">inwentarskie, </w:t>
      </w:r>
      <w:r w:rsidR="0095624A">
        <w:rPr>
          <w:rFonts w:ascii="Times New Roman" w:eastAsia="Times New Roman" w:hAnsi="Times New Roman" w:cs="Times New Roman"/>
          <w:kern w:val="0"/>
          <w:lang w:eastAsia="pl-PL"/>
          <w14:ligatures w14:val="none"/>
        </w:rPr>
        <w:t xml:space="preserve">  </w:t>
      </w:r>
      <w:proofErr w:type="gramEnd"/>
      <w:r w:rsidR="0095624A">
        <w:rPr>
          <w:rFonts w:ascii="Times New Roman" w:eastAsia="Times New Roman" w:hAnsi="Times New Roman" w:cs="Times New Roman"/>
          <w:kern w:val="0"/>
          <w:lang w:eastAsia="pl-PL"/>
          <w14:ligatures w14:val="none"/>
        </w:rPr>
        <w:t xml:space="preserve">               </w:t>
      </w:r>
      <w:r w:rsidRPr="00262E63">
        <w:rPr>
          <w:rFonts w:ascii="Times New Roman" w:eastAsia="Times New Roman" w:hAnsi="Times New Roman" w:cs="Times New Roman"/>
          <w:kern w:val="0"/>
          <w:lang w:eastAsia="pl-PL"/>
          <w14:ligatures w14:val="none"/>
        </w:rPr>
        <w:t xml:space="preserve">a równolegle w dokumentacji dotyczącej całego obszaru wskazywano na planowaną zabudowę również na działkach 558 i 586. W konsekwencji ocena przedsięwzięcia jako zabudowy „punktowej” wymaga odniesienia do rzeczywistego zagospodarowania całego analizowanego obszaru. Istotne jest ustalenie, czy kilka odrębnie procedowanych inwestycji nie tworzy w praktyce </w:t>
      </w:r>
      <w:r w:rsidRPr="001519D7">
        <w:rPr>
          <w:rFonts w:ascii="Times New Roman" w:eastAsia="Times New Roman" w:hAnsi="Times New Roman" w:cs="Times New Roman"/>
          <w:kern w:val="0"/>
          <w:lang w:eastAsia="pl-PL"/>
          <w14:ligatures w14:val="none"/>
        </w:rPr>
        <w:t xml:space="preserve">jednego, </w:t>
      </w:r>
      <w:r w:rsidR="001519D7" w:rsidRPr="001519D7">
        <w:rPr>
          <w:rFonts w:ascii="Times New Roman" w:eastAsia="Times New Roman" w:hAnsi="Times New Roman" w:cs="Times New Roman"/>
          <w:kern w:val="0"/>
          <w:lang w:eastAsia="pl-PL"/>
          <w14:ligatures w14:val="none"/>
        </w:rPr>
        <w:t>kilkusetmetrowego</w:t>
      </w:r>
      <w:r w:rsidRPr="001519D7">
        <w:rPr>
          <w:rFonts w:ascii="Times New Roman" w:eastAsia="Times New Roman" w:hAnsi="Times New Roman" w:cs="Times New Roman"/>
          <w:kern w:val="0"/>
          <w:lang w:eastAsia="pl-PL"/>
          <w14:ligatures w14:val="none"/>
        </w:rPr>
        <w:t xml:space="preserve"> ciągu zabudowy,</w:t>
      </w:r>
      <w:r w:rsidRPr="00262E63">
        <w:rPr>
          <w:rFonts w:ascii="Times New Roman" w:eastAsia="Times New Roman" w:hAnsi="Times New Roman" w:cs="Times New Roman"/>
          <w:kern w:val="0"/>
          <w:lang w:eastAsia="pl-PL"/>
          <w14:ligatures w14:val="none"/>
        </w:rPr>
        <w:t xml:space="preserve"> który może wpływać na funkcjonalność korytarza migracyjnego.</w:t>
      </w:r>
    </w:p>
    <w:p w14:paraId="400DBDDE" w14:textId="77777777" w:rsidR="00335A96" w:rsidRPr="00C6359B" w:rsidRDefault="00335A96" w:rsidP="00335A96">
      <w:pPr>
        <w:spacing w:before="100" w:beforeAutospacing="1" w:after="0" w:line="240" w:lineRule="auto"/>
        <w:rPr>
          <w:rFonts w:ascii="Times New Roman" w:eastAsia="Times New Roman" w:hAnsi="Times New Roman" w:cs="Times New Roman"/>
          <w:kern w:val="0"/>
          <w:lang w:eastAsia="pl-PL"/>
          <w14:ligatures w14:val="none"/>
        </w:rPr>
      </w:pPr>
      <w:r w:rsidRPr="00C6359B">
        <w:rPr>
          <w:rFonts w:ascii="Times New Roman" w:hAnsi="Times New Roman" w:cs="Times New Roman"/>
        </w:rPr>
        <w:lastRenderedPageBreak/>
        <w:t>W ocenie Stowarzyszenia w tym zakresie konieczne jest:</w:t>
      </w:r>
    </w:p>
    <w:p w14:paraId="0D954BF5" w14:textId="77777777" w:rsidR="00262E63" w:rsidRPr="0095624A" w:rsidRDefault="00262E63">
      <w:pPr>
        <w:numPr>
          <w:ilvl w:val="0"/>
          <w:numId w:val="4"/>
        </w:numPr>
        <w:spacing w:after="0" w:line="240" w:lineRule="auto"/>
        <w:rPr>
          <w:rFonts w:ascii="Times New Roman" w:eastAsia="Times New Roman" w:hAnsi="Times New Roman" w:cs="Times New Roman"/>
          <w:kern w:val="0"/>
          <w:lang w:eastAsia="pl-PL"/>
          <w14:ligatures w14:val="none"/>
        </w:rPr>
      </w:pPr>
      <w:r w:rsidRPr="0095624A">
        <w:rPr>
          <w:rFonts w:ascii="Times New Roman" w:eastAsia="Times New Roman" w:hAnsi="Times New Roman" w:cs="Times New Roman"/>
          <w:kern w:val="0"/>
          <w:lang w:eastAsia="pl-PL"/>
          <w14:ligatures w14:val="none"/>
        </w:rPr>
        <w:t xml:space="preserve">przedstawienie na jednej mapie łącznego układu zabudowy i infrastruktury planowanej na działkach nr 558, 578 i 586; </w:t>
      </w:r>
    </w:p>
    <w:p w14:paraId="338FAC7A" w14:textId="77777777" w:rsidR="00262E63" w:rsidRPr="0095624A" w:rsidRDefault="00262E63">
      <w:pPr>
        <w:numPr>
          <w:ilvl w:val="0"/>
          <w:numId w:val="4"/>
        </w:numPr>
        <w:spacing w:after="0" w:line="240" w:lineRule="auto"/>
        <w:rPr>
          <w:rFonts w:ascii="Times New Roman" w:eastAsia="Times New Roman" w:hAnsi="Times New Roman" w:cs="Times New Roman"/>
          <w:kern w:val="0"/>
          <w:lang w:eastAsia="pl-PL"/>
          <w14:ligatures w14:val="none"/>
        </w:rPr>
      </w:pPr>
      <w:r w:rsidRPr="0095624A">
        <w:rPr>
          <w:rFonts w:ascii="Times New Roman" w:eastAsia="Times New Roman" w:hAnsi="Times New Roman" w:cs="Times New Roman"/>
          <w:kern w:val="0"/>
          <w:lang w:eastAsia="pl-PL"/>
          <w14:ligatures w14:val="none"/>
        </w:rPr>
        <w:t xml:space="preserve">określenie łącznego zasięgu przestrzennego tego zespołu zabudowy; </w:t>
      </w:r>
    </w:p>
    <w:p w14:paraId="29D8A02F" w14:textId="77777777" w:rsidR="00262E63" w:rsidRPr="0095624A" w:rsidRDefault="00262E63">
      <w:pPr>
        <w:numPr>
          <w:ilvl w:val="0"/>
          <w:numId w:val="4"/>
        </w:numPr>
        <w:spacing w:after="0" w:line="240" w:lineRule="auto"/>
        <w:rPr>
          <w:rFonts w:ascii="Times New Roman" w:eastAsia="Times New Roman" w:hAnsi="Times New Roman" w:cs="Times New Roman"/>
          <w:kern w:val="0"/>
          <w:lang w:eastAsia="pl-PL"/>
          <w14:ligatures w14:val="none"/>
        </w:rPr>
      </w:pPr>
      <w:r w:rsidRPr="0095624A">
        <w:rPr>
          <w:rFonts w:ascii="Times New Roman" w:eastAsia="Times New Roman" w:hAnsi="Times New Roman" w:cs="Times New Roman"/>
          <w:kern w:val="0"/>
          <w:lang w:eastAsia="pl-PL"/>
          <w14:ligatures w14:val="none"/>
        </w:rPr>
        <w:t xml:space="preserve">ocenę skumulowanego efektu bariery tworzonej przez budynki, drogi, place, ogrodzenia i pozostałą infrastrukturę; </w:t>
      </w:r>
    </w:p>
    <w:p w14:paraId="7685F912" w14:textId="77777777" w:rsidR="00262E63" w:rsidRPr="0095624A" w:rsidRDefault="00262E63">
      <w:pPr>
        <w:numPr>
          <w:ilvl w:val="0"/>
          <w:numId w:val="4"/>
        </w:numPr>
        <w:spacing w:after="0" w:line="240" w:lineRule="auto"/>
        <w:rPr>
          <w:rFonts w:ascii="Times New Roman" w:eastAsia="Times New Roman" w:hAnsi="Times New Roman" w:cs="Times New Roman"/>
          <w:kern w:val="0"/>
          <w:lang w:eastAsia="pl-PL"/>
          <w14:ligatures w14:val="none"/>
        </w:rPr>
      </w:pPr>
      <w:r w:rsidRPr="0095624A">
        <w:rPr>
          <w:rFonts w:ascii="Times New Roman" w:eastAsia="Times New Roman" w:hAnsi="Times New Roman" w:cs="Times New Roman"/>
          <w:kern w:val="0"/>
          <w:lang w:eastAsia="pl-PL"/>
          <w14:ligatures w14:val="none"/>
        </w:rPr>
        <w:t xml:space="preserve">odniesienie tej oceny do przebiegu i funkcjonalności wskazywanego korytarza migracyjnego; </w:t>
      </w:r>
    </w:p>
    <w:p w14:paraId="0CB12B1E" w14:textId="77777777" w:rsidR="00262E63" w:rsidRPr="0095624A" w:rsidRDefault="00262E63">
      <w:pPr>
        <w:numPr>
          <w:ilvl w:val="0"/>
          <w:numId w:val="4"/>
        </w:numPr>
        <w:spacing w:after="0" w:line="240" w:lineRule="auto"/>
        <w:rPr>
          <w:rFonts w:ascii="Times New Roman" w:eastAsia="Times New Roman" w:hAnsi="Times New Roman" w:cs="Times New Roman"/>
          <w:kern w:val="0"/>
          <w:lang w:eastAsia="pl-PL"/>
          <w14:ligatures w14:val="none"/>
        </w:rPr>
      </w:pPr>
      <w:r w:rsidRPr="0095624A">
        <w:rPr>
          <w:rFonts w:ascii="Times New Roman" w:eastAsia="Times New Roman" w:hAnsi="Times New Roman" w:cs="Times New Roman"/>
          <w:kern w:val="0"/>
          <w:lang w:eastAsia="pl-PL"/>
          <w14:ligatures w14:val="none"/>
        </w:rPr>
        <w:t xml:space="preserve">ponowną ocenę charakteru zabudowy z uwzględnieniem rzeczywistego, skumulowanego zagospodarowania wszystkich trzech działek. </w:t>
      </w:r>
    </w:p>
    <w:p w14:paraId="5666A422" w14:textId="0382882B" w:rsidR="00262E63" w:rsidRPr="003968F6" w:rsidRDefault="00262E63" w:rsidP="00262E63">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pl-PL"/>
          <w14:ligatures w14:val="none"/>
        </w:rPr>
      </w:pPr>
      <w:r w:rsidRPr="003968F6">
        <w:rPr>
          <w:rFonts w:ascii="Times New Roman" w:eastAsia="Times New Roman" w:hAnsi="Times New Roman" w:cs="Times New Roman"/>
          <w:b/>
          <w:bCs/>
          <w:kern w:val="36"/>
          <w:sz w:val="28"/>
          <w:szCs w:val="28"/>
          <w:u w:val="single"/>
          <w:lang w:eastAsia="pl-PL"/>
          <w14:ligatures w14:val="none"/>
        </w:rPr>
        <w:t>VI</w:t>
      </w:r>
      <w:r w:rsidR="00822F75">
        <w:rPr>
          <w:rFonts w:ascii="Times New Roman" w:eastAsia="Times New Roman" w:hAnsi="Times New Roman" w:cs="Times New Roman"/>
          <w:b/>
          <w:bCs/>
          <w:kern w:val="36"/>
          <w:sz w:val="28"/>
          <w:szCs w:val="28"/>
          <w:u w:val="single"/>
          <w:lang w:eastAsia="pl-PL"/>
          <w14:ligatures w14:val="none"/>
        </w:rPr>
        <w:t>I</w:t>
      </w:r>
      <w:r w:rsidRPr="003968F6">
        <w:rPr>
          <w:rFonts w:ascii="Times New Roman" w:eastAsia="Times New Roman" w:hAnsi="Times New Roman" w:cs="Times New Roman"/>
          <w:b/>
          <w:bCs/>
          <w:kern w:val="36"/>
          <w:sz w:val="28"/>
          <w:szCs w:val="28"/>
          <w:u w:val="single"/>
          <w:lang w:eastAsia="pl-PL"/>
          <w14:ligatures w14:val="none"/>
        </w:rPr>
        <w:t>. INWENTARYZACJA PRZYRODNICZA I JEJ ZAKRES CZASOWY</w:t>
      </w:r>
    </w:p>
    <w:p w14:paraId="7B02D2AF" w14:textId="77777777" w:rsidR="00771334" w:rsidRDefault="003968F6" w:rsidP="00771334">
      <w:pPr>
        <w:pStyle w:val="pdq2pgselectionanchorcontainer"/>
      </w:pPr>
      <w:r w:rsidRPr="003968F6">
        <w:t xml:space="preserve">Z dokumentacji wynika, że podstawowa kontrola terenowa została przeprowadzona w dniu 21 maja 2025 r. Tak ograniczony zakres czasowy powoduje, że część informacji przyrodniczych została pozyskana podczas jednej wizji terenowej, co ogranicza możliwość oceny zmian sezonowych, okresów rozrodu oraz wykorzystania terenu przez gatunki pojawiające się </w:t>
      </w:r>
      <w:r w:rsidR="00C01476">
        <w:t xml:space="preserve">              </w:t>
      </w:r>
      <w:r w:rsidRPr="003968F6">
        <w:t>w innych porach roku. Dotyczy to szczególnie ptaków, nietoperzy, płazów, gadów oraz części ssaków. Dokumentacja wskazuje również na ograniczony zakres rozpoznania tych grup.</w:t>
      </w:r>
      <w:r w:rsidR="00C01476">
        <w:t xml:space="preserve">              </w:t>
      </w:r>
      <w:r w:rsidRPr="003968F6">
        <w:t>W ocenie Stowarzyszenia znaczenie ma nie tylko ustalenie, jakie gatunki udało się zaobserwować podczas jednej kontroli, ale również ustalenie, w jaki sposób teren funkcjonuje w całym cyklu sezonowym i jakie znaczenie ma dla gatunków wykorzystujących sąsiednie lasy, cieki i tereny otwarte.</w:t>
      </w:r>
      <w:r w:rsidR="00C01476">
        <w:t xml:space="preserve">                                                                                                     Szczególnego znaczenia nabiera przy tym </w:t>
      </w:r>
      <w:r w:rsidR="00C01476" w:rsidRPr="00C01476">
        <w:rPr>
          <w:rStyle w:val="Pogrubienie"/>
          <w:b w:val="0"/>
          <w:bCs w:val="0"/>
        </w:rPr>
        <w:t>funkcjonalny charakter terenu</w:t>
      </w:r>
      <w:r w:rsidR="00C01476" w:rsidRPr="00C01476">
        <w:rPr>
          <w:b/>
          <w:bCs/>
        </w:rPr>
        <w:t>,</w:t>
      </w:r>
      <w:r w:rsidR="00C01476">
        <w:t xml:space="preserve"> a więc nie tylko występowanie określonych gatunków w miejscu planowanej inwestycji, lecz również możliwość wykorzystywania tego obszaru jako miejsca żerowania, rozrodu, odpoczynku lub przemieszczania się pomiędzy sąsiednimi siedliskami. Ocena przeprowadzona                                  w ograniczonym przedziale czasowym może nie odzwierciedlać pełnego znaczenia tego terenu dla fauny występującej w jego otoczeniu.                                                                           Ponadto ocena przyrodnicza powinna uwzględniać</w:t>
      </w:r>
      <w:r w:rsidR="00C01476" w:rsidRPr="00C01476">
        <w:rPr>
          <w:b/>
          <w:bCs/>
        </w:rPr>
        <w:t xml:space="preserve"> </w:t>
      </w:r>
      <w:r w:rsidR="00C01476" w:rsidRPr="00C01476">
        <w:rPr>
          <w:rStyle w:val="Pogrubienie"/>
          <w:b w:val="0"/>
          <w:bCs w:val="0"/>
        </w:rPr>
        <w:t>łączne oddziaływanie planowanego zagospodarowania działek nr 558, 578 i 586</w:t>
      </w:r>
      <w:r w:rsidR="00C01476" w:rsidRPr="00C01476">
        <w:rPr>
          <w:b/>
          <w:bCs/>
        </w:rPr>
        <w:t xml:space="preserve">. </w:t>
      </w:r>
      <w:r w:rsidR="00C01476">
        <w:t>W przypadku przedsięwzięć położonych                     w bezpośredniej i niewielkiej odległości od siebie</w:t>
      </w:r>
      <w:r w:rsidR="00E551AD">
        <w:t>,</w:t>
      </w:r>
      <w:r w:rsidR="00C01476">
        <w:t xml:space="preserve"> istotne jest bowiem nie tylko oddziaływanie każdego z nich z osobna, ale również możliwość łącznego ograniczenia powierzchni dostępnych siedlisk, zwiększenia presji antropogenicznej, emisji, hałasu, ruchu oraz przekształcenia warunków wykorzystywania terenu przez zwierzęta.</w:t>
      </w:r>
      <w:r w:rsidR="00E551AD">
        <w:t xml:space="preserve">                                      </w:t>
      </w:r>
      <w:r w:rsidR="00C01476">
        <w:t xml:space="preserve">W konsekwencji zakres przeprowadzonej inwentaryzacji powinien pozwalać na ocenę nie tylko </w:t>
      </w:r>
      <w:r w:rsidR="00C01476" w:rsidRPr="00E551AD">
        <w:rPr>
          <w:rStyle w:val="Pogrubienie"/>
          <w:b w:val="0"/>
          <w:bCs w:val="0"/>
        </w:rPr>
        <w:t>„co występuje”</w:t>
      </w:r>
      <w:r w:rsidR="00C01476" w:rsidRPr="00E551AD">
        <w:rPr>
          <w:b/>
          <w:bCs/>
        </w:rPr>
        <w:t>,</w:t>
      </w:r>
      <w:r w:rsidR="00C01476" w:rsidRPr="00E551AD">
        <w:t xml:space="preserve"> ale również </w:t>
      </w:r>
      <w:r w:rsidR="00C01476" w:rsidRPr="00E551AD">
        <w:rPr>
          <w:rStyle w:val="Pogrubienie"/>
          <w:b w:val="0"/>
          <w:bCs w:val="0"/>
        </w:rPr>
        <w:t>„jak teren jest wykorzystywany”</w:t>
      </w:r>
      <w:r w:rsidR="00C01476" w:rsidRPr="00E551AD">
        <w:rPr>
          <w:b/>
          <w:bCs/>
        </w:rPr>
        <w:t xml:space="preserve"> </w:t>
      </w:r>
      <w:r w:rsidR="00C01476" w:rsidRPr="00E551AD">
        <w:t>oraz jak planowane przedsięwzięcie może zmienić jego funkcję przyrodniczą w połączeniu z sąsiednimi inwestycjami.</w:t>
      </w:r>
    </w:p>
    <w:p w14:paraId="7E4C9995" w14:textId="451FB417" w:rsidR="003968F6" w:rsidRPr="003968F6" w:rsidRDefault="00C01476" w:rsidP="00771334">
      <w:pPr>
        <w:spacing w:before="100" w:beforeAutospacing="1" w:after="0" w:line="240" w:lineRule="auto"/>
        <w:rPr>
          <w:rFonts w:ascii="Times New Roman" w:eastAsia="Times New Roman" w:hAnsi="Times New Roman" w:cs="Times New Roman"/>
          <w:kern w:val="0"/>
          <w:lang w:eastAsia="pl-PL"/>
          <w14:ligatures w14:val="none"/>
        </w:rPr>
      </w:pPr>
      <w:r>
        <w:rPr>
          <w:rFonts w:ascii="Times New Roman" w:eastAsia="Times New Roman" w:hAnsi="Times New Roman" w:cs="Times New Roman"/>
          <w:kern w:val="0"/>
          <w:lang w:eastAsia="pl-PL"/>
          <w14:ligatures w14:val="none"/>
        </w:rPr>
        <w:t xml:space="preserve">   </w:t>
      </w:r>
      <w:r w:rsidR="00771334" w:rsidRPr="00C6359B">
        <w:rPr>
          <w:rFonts w:ascii="Times New Roman" w:hAnsi="Times New Roman" w:cs="Times New Roman"/>
        </w:rPr>
        <w:t>W ocenie Stowarzyszenia w tym zakresie konieczne jest:</w:t>
      </w:r>
      <w:r>
        <w:rPr>
          <w:rFonts w:ascii="Times New Roman" w:eastAsia="Times New Roman" w:hAnsi="Times New Roman" w:cs="Times New Roman"/>
          <w:kern w:val="0"/>
          <w:lang w:eastAsia="pl-PL"/>
          <w14:ligatures w14:val="none"/>
        </w:rPr>
        <w:t xml:space="preserve">                                                                                     </w:t>
      </w:r>
    </w:p>
    <w:p w14:paraId="149FA6B2" w14:textId="77777777" w:rsidR="003968F6" w:rsidRPr="003968F6" w:rsidRDefault="003968F6" w:rsidP="00E551AD">
      <w:pPr>
        <w:numPr>
          <w:ilvl w:val="0"/>
          <w:numId w:val="22"/>
        </w:numPr>
        <w:spacing w:after="0" w:line="240" w:lineRule="auto"/>
        <w:rPr>
          <w:rFonts w:ascii="Times New Roman" w:eastAsia="Times New Roman" w:hAnsi="Times New Roman" w:cs="Times New Roman"/>
          <w:kern w:val="0"/>
          <w:lang w:eastAsia="pl-PL"/>
          <w14:ligatures w14:val="none"/>
        </w:rPr>
      </w:pPr>
      <w:r w:rsidRPr="003968F6">
        <w:rPr>
          <w:rFonts w:ascii="Times New Roman" w:eastAsia="Times New Roman" w:hAnsi="Times New Roman" w:cs="Times New Roman"/>
          <w:kern w:val="0"/>
          <w:lang w:eastAsia="pl-PL"/>
          <w14:ligatures w14:val="none"/>
        </w:rPr>
        <w:t xml:space="preserve">uzupełnienie inwentaryzacji przyrodniczej o badania obejmujące odpowiedni zakres sezonowy; </w:t>
      </w:r>
    </w:p>
    <w:p w14:paraId="4BCABE8C" w14:textId="77777777" w:rsidR="003968F6" w:rsidRPr="003968F6" w:rsidRDefault="003968F6" w:rsidP="00E551AD">
      <w:pPr>
        <w:numPr>
          <w:ilvl w:val="0"/>
          <w:numId w:val="22"/>
        </w:numPr>
        <w:spacing w:after="0" w:line="240" w:lineRule="auto"/>
        <w:rPr>
          <w:rFonts w:ascii="Times New Roman" w:eastAsia="Times New Roman" w:hAnsi="Times New Roman" w:cs="Times New Roman"/>
          <w:kern w:val="0"/>
          <w:lang w:eastAsia="pl-PL"/>
          <w14:ligatures w14:val="none"/>
        </w:rPr>
      </w:pPr>
      <w:r w:rsidRPr="003968F6">
        <w:rPr>
          <w:rFonts w:ascii="Times New Roman" w:eastAsia="Times New Roman" w:hAnsi="Times New Roman" w:cs="Times New Roman"/>
          <w:kern w:val="0"/>
          <w:lang w:eastAsia="pl-PL"/>
          <w14:ligatures w14:val="none"/>
        </w:rPr>
        <w:t xml:space="preserve">uwzględnienie wpływu przedsięwzięcia na występujące w tym rejonie ptaki, nietoperze, płazy, gady i ssaki; </w:t>
      </w:r>
    </w:p>
    <w:p w14:paraId="3BFCF06E" w14:textId="77777777" w:rsidR="003968F6" w:rsidRPr="003968F6" w:rsidRDefault="003968F6" w:rsidP="00E551AD">
      <w:pPr>
        <w:numPr>
          <w:ilvl w:val="0"/>
          <w:numId w:val="22"/>
        </w:numPr>
        <w:spacing w:after="0" w:line="240" w:lineRule="auto"/>
        <w:rPr>
          <w:rFonts w:ascii="Times New Roman" w:eastAsia="Times New Roman" w:hAnsi="Times New Roman" w:cs="Times New Roman"/>
          <w:kern w:val="0"/>
          <w:lang w:eastAsia="pl-PL"/>
          <w14:ligatures w14:val="none"/>
        </w:rPr>
      </w:pPr>
      <w:r w:rsidRPr="003968F6">
        <w:rPr>
          <w:rFonts w:ascii="Times New Roman" w:eastAsia="Times New Roman" w:hAnsi="Times New Roman" w:cs="Times New Roman"/>
          <w:kern w:val="0"/>
          <w:lang w:eastAsia="pl-PL"/>
          <w14:ligatures w14:val="none"/>
        </w:rPr>
        <w:t xml:space="preserve">ocenę funkcjonalnego wykorzystania terenu, a nie wyłącznie obecności gatunków podczas pojedynczej kontroli; </w:t>
      </w:r>
    </w:p>
    <w:p w14:paraId="71A07131" w14:textId="77777777" w:rsidR="003968F6" w:rsidRPr="003968F6" w:rsidRDefault="003968F6" w:rsidP="00E551AD">
      <w:pPr>
        <w:numPr>
          <w:ilvl w:val="0"/>
          <w:numId w:val="22"/>
        </w:numPr>
        <w:spacing w:after="0" w:line="240" w:lineRule="auto"/>
        <w:rPr>
          <w:rFonts w:ascii="Times New Roman" w:eastAsia="Times New Roman" w:hAnsi="Times New Roman" w:cs="Times New Roman"/>
          <w:kern w:val="0"/>
          <w:lang w:eastAsia="pl-PL"/>
          <w14:ligatures w14:val="none"/>
        </w:rPr>
      </w:pPr>
      <w:r w:rsidRPr="003968F6">
        <w:rPr>
          <w:rFonts w:ascii="Times New Roman" w:eastAsia="Times New Roman" w:hAnsi="Times New Roman" w:cs="Times New Roman"/>
          <w:kern w:val="0"/>
          <w:lang w:eastAsia="pl-PL"/>
          <w14:ligatures w14:val="none"/>
        </w:rPr>
        <w:lastRenderedPageBreak/>
        <w:t xml:space="preserve">uzupełnienie opisu stanu istniejącego na działce nr 578 o jednoznaczne przedstawienie istniejącego zagospodarowania tej nieruchomości, w tym znajdujących się na niej obiektów, wraz z określeniem ich funkcji i sposobu użytkowania; </w:t>
      </w:r>
    </w:p>
    <w:p w14:paraId="33235EB6" w14:textId="77777777" w:rsidR="003968F6" w:rsidRPr="003968F6" w:rsidRDefault="003968F6" w:rsidP="00E551AD">
      <w:pPr>
        <w:numPr>
          <w:ilvl w:val="0"/>
          <w:numId w:val="22"/>
        </w:numPr>
        <w:spacing w:after="0" w:line="240" w:lineRule="auto"/>
        <w:rPr>
          <w:rFonts w:ascii="Times New Roman" w:eastAsia="Times New Roman" w:hAnsi="Times New Roman" w:cs="Times New Roman"/>
          <w:kern w:val="0"/>
          <w:lang w:eastAsia="pl-PL"/>
          <w14:ligatures w14:val="none"/>
        </w:rPr>
      </w:pPr>
      <w:r w:rsidRPr="003968F6">
        <w:rPr>
          <w:rFonts w:ascii="Times New Roman" w:eastAsia="Times New Roman" w:hAnsi="Times New Roman" w:cs="Times New Roman"/>
          <w:kern w:val="0"/>
          <w:lang w:eastAsia="pl-PL"/>
          <w14:ligatures w14:val="none"/>
        </w:rPr>
        <w:t xml:space="preserve">wyjaśnienie, czy i w jakim zakresie istniejące zagospodarowanie działki nr 578 zostało uwzględnione w analizie oddziaływania planowanego przedsięwzięcia oraz w ocenie zmian w sposobie użytkowania i zagospodarowania terenu; </w:t>
      </w:r>
    </w:p>
    <w:p w14:paraId="6EF533F9" w14:textId="77777777" w:rsidR="003968F6" w:rsidRPr="003968F6" w:rsidRDefault="003968F6" w:rsidP="00E551AD">
      <w:pPr>
        <w:numPr>
          <w:ilvl w:val="0"/>
          <w:numId w:val="22"/>
        </w:numPr>
        <w:spacing w:after="0" w:line="240" w:lineRule="auto"/>
        <w:rPr>
          <w:rFonts w:ascii="Times New Roman" w:eastAsia="Times New Roman" w:hAnsi="Times New Roman" w:cs="Times New Roman"/>
          <w:kern w:val="0"/>
          <w:lang w:eastAsia="pl-PL"/>
          <w14:ligatures w14:val="none"/>
        </w:rPr>
      </w:pPr>
      <w:r w:rsidRPr="003968F6">
        <w:rPr>
          <w:rFonts w:ascii="Times New Roman" w:eastAsia="Times New Roman" w:hAnsi="Times New Roman" w:cs="Times New Roman"/>
          <w:kern w:val="0"/>
          <w:lang w:eastAsia="pl-PL"/>
          <w14:ligatures w14:val="none"/>
        </w:rPr>
        <w:t>odniesienie wyników inwentaryzacji do planowanego skumulowanego zagospodarowania działek nr 558, 578 i 586, z uwzględnieniem ich wzajemnego sąsiedztwa oraz powiązań z terenami leśnymi, rolnymi i wodnymi.</w:t>
      </w:r>
    </w:p>
    <w:p w14:paraId="119E36F6" w14:textId="379D6B57" w:rsidR="00262E63" w:rsidRPr="00262E63" w:rsidRDefault="00262E63" w:rsidP="00262E63">
      <w:pPr>
        <w:spacing w:after="0" w:line="240" w:lineRule="auto"/>
        <w:rPr>
          <w:rFonts w:ascii="Times New Roman" w:eastAsia="Times New Roman" w:hAnsi="Times New Roman" w:cs="Times New Roman"/>
          <w:kern w:val="0"/>
          <w:lang w:eastAsia="pl-PL"/>
          <w14:ligatures w14:val="none"/>
        </w:rPr>
      </w:pPr>
    </w:p>
    <w:p w14:paraId="343F393B" w14:textId="41AE9CAF" w:rsidR="00E551AD" w:rsidRDefault="00E551AD" w:rsidP="005542F0">
      <w:pPr>
        <w:spacing w:before="100" w:beforeAutospacing="1" w:after="100" w:afterAutospacing="1" w:line="240" w:lineRule="auto"/>
        <w:rPr>
          <w:rFonts w:ascii="Times New Roman" w:eastAsia="Times New Roman" w:hAnsi="Times New Roman" w:cs="Times New Roman"/>
          <w:kern w:val="0"/>
          <w:lang w:eastAsia="pl-PL"/>
          <w14:ligatures w14:val="none"/>
        </w:rPr>
      </w:pPr>
      <w:r w:rsidRPr="00E551AD">
        <w:rPr>
          <w:rFonts w:ascii="Times New Roman" w:hAnsi="Times New Roman" w:cs="Times New Roman"/>
          <w:b/>
          <w:bCs/>
          <w:sz w:val="28"/>
          <w:szCs w:val="28"/>
          <w:u w:val="single"/>
        </w:rPr>
        <w:t>VII</w:t>
      </w:r>
      <w:r w:rsidR="00822F75">
        <w:rPr>
          <w:rFonts w:ascii="Times New Roman" w:hAnsi="Times New Roman" w:cs="Times New Roman"/>
          <w:b/>
          <w:bCs/>
          <w:sz w:val="28"/>
          <w:szCs w:val="28"/>
          <w:u w:val="single"/>
        </w:rPr>
        <w:t>I</w:t>
      </w:r>
      <w:r w:rsidRPr="00E551AD">
        <w:rPr>
          <w:rFonts w:ascii="Times New Roman" w:hAnsi="Times New Roman" w:cs="Times New Roman"/>
          <w:b/>
          <w:bCs/>
          <w:sz w:val="28"/>
          <w:szCs w:val="28"/>
          <w:u w:val="single"/>
        </w:rPr>
        <w:t>. BÓBR EUROPEJSKI I ODDZIAŁYWANIE NA TERENY PRZYLEGŁE</w:t>
      </w:r>
    </w:p>
    <w:p w14:paraId="3E43BC3D" w14:textId="7DF381D0" w:rsidR="005542F0" w:rsidRPr="005542F0" w:rsidRDefault="005542F0" w:rsidP="005542F0">
      <w:pPr>
        <w:spacing w:before="100" w:beforeAutospacing="1" w:after="100" w:afterAutospacing="1" w:line="240" w:lineRule="auto"/>
        <w:rPr>
          <w:rFonts w:ascii="Times New Roman" w:eastAsia="Times New Roman" w:hAnsi="Times New Roman" w:cs="Times New Roman"/>
          <w:kern w:val="0"/>
          <w:lang w:eastAsia="pl-PL"/>
          <w14:ligatures w14:val="none"/>
        </w:rPr>
      </w:pPr>
      <w:r w:rsidRPr="005542F0">
        <w:rPr>
          <w:rFonts w:ascii="Times New Roman" w:eastAsia="Times New Roman" w:hAnsi="Times New Roman" w:cs="Times New Roman"/>
          <w:kern w:val="0"/>
          <w:lang w:eastAsia="pl-PL"/>
          <w14:ligatures w14:val="none"/>
        </w:rPr>
        <w:t xml:space="preserve">W toku postępowania przedstawiono </w:t>
      </w:r>
      <w:r w:rsidR="00BF6BEB">
        <w:rPr>
          <w:rFonts w:ascii="Times New Roman" w:eastAsia="Times New Roman" w:hAnsi="Times New Roman" w:cs="Times New Roman"/>
          <w:kern w:val="0"/>
          <w:lang w:eastAsia="pl-PL"/>
          <w14:ligatures w14:val="none"/>
        </w:rPr>
        <w:t xml:space="preserve">Organowi </w:t>
      </w:r>
      <w:r w:rsidRPr="005542F0">
        <w:rPr>
          <w:rFonts w:ascii="Times New Roman" w:eastAsia="Times New Roman" w:hAnsi="Times New Roman" w:cs="Times New Roman"/>
          <w:kern w:val="0"/>
          <w:lang w:eastAsia="pl-PL"/>
          <w14:ligatures w14:val="none"/>
        </w:rPr>
        <w:t xml:space="preserve">materiał fotograficzny wskazujący na możliwe występowanie bobra europejskiego w rejonie planowanego przedsięwzięcia. </w:t>
      </w:r>
      <w:r w:rsidR="00BF6BEB">
        <w:rPr>
          <w:rFonts w:ascii="Times New Roman" w:eastAsia="Times New Roman" w:hAnsi="Times New Roman" w:cs="Times New Roman"/>
          <w:kern w:val="0"/>
          <w:lang w:eastAsia="pl-PL"/>
          <w14:ligatures w14:val="none"/>
        </w:rPr>
        <w:t xml:space="preserve">                 </w:t>
      </w:r>
      <w:r w:rsidRPr="005542F0">
        <w:rPr>
          <w:rFonts w:ascii="Times New Roman" w:eastAsia="Times New Roman" w:hAnsi="Times New Roman" w:cs="Times New Roman"/>
          <w:kern w:val="0"/>
          <w:lang w:eastAsia="pl-PL"/>
          <w14:ligatures w14:val="none"/>
        </w:rPr>
        <w:t>W Aneksie nr 9 odniesiono się do tego materiału, wskazując przede wszystkim na brak współrzędnych geograficznych, numerów działek oraz oznaczenia obrębu. Brak tych informacji może rzeczywiście utrudniać jednoznaczne ustalenie miejsca wykonania fotografii. Nie może jednak sam w sobie prowadzić do wniosku, że bóbr w rejonie przedsięwzięcia nie występuje. Jest to istotne rozróżnienie, ponieważ zgłoszenie mieszkańców stanowiło konkretną informację o możliwym występowaniu gatunku chronionego i wymagało odniesienia do wyników przeprowadzonej inwentaryzacji przyrodniczej.</w:t>
      </w:r>
      <w:r w:rsidR="00BF6BEB">
        <w:rPr>
          <w:rFonts w:ascii="Times New Roman" w:eastAsia="Times New Roman" w:hAnsi="Times New Roman" w:cs="Times New Roman"/>
          <w:kern w:val="0"/>
          <w:lang w:eastAsia="pl-PL"/>
          <w14:ligatures w14:val="none"/>
        </w:rPr>
        <w:t xml:space="preserve">                                        </w:t>
      </w:r>
      <w:r w:rsidRPr="005542F0">
        <w:rPr>
          <w:rFonts w:ascii="Times New Roman" w:eastAsia="Times New Roman" w:hAnsi="Times New Roman" w:cs="Times New Roman"/>
          <w:kern w:val="0"/>
          <w:lang w:eastAsia="pl-PL"/>
          <w14:ligatures w14:val="none"/>
        </w:rPr>
        <w:t xml:space="preserve">W dokumentacji nie przedstawiono jednak wyników </w:t>
      </w:r>
      <w:r w:rsidRPr="00277ED5">
        <w:rPr>
          <w:rFonts w:ascii="Times New Roman" w:eastAsia="Times New Roman" w:hAnsi="Times New Roman" w:cs="Times New Roman"/>
          <w:kern w:val="0"/>
          <w:lang w:eastAsia="pl-PL"/>
          <w14:ligatures w14:val="none"/>
        </w:rPr>
        <w:t>dodatkowej kontroli terenowej,</w:t>
      </w:r>
      <w:r w:rsidRPr="005542F0">
        <w:rPr>
          <w:rFonts w:ascii="Times New Roman" w:eastAsia="Times New Roman" w:hAnsi="Times New Roman" w:cs="Times New Roman"/>
          <w:kern w:val="0"/>
          <w:lang w:eastAsia="pl-PL"/>
          <w14:ligatures w14:val="none"/>
        </w:rPr>
        <w:t xml:space="preserve"> której celem byłoby zweryfikowanie zgłoszonej informacji. Zamiast tego odwołano się do wcześniejszej inwentaryzacji oraz do stwierdzenia, że na działce inwestycyjnej i działkach bezpośrednio sąsiadujących nie występują zbiorniki wodne. Takie uzasadnienie nie rozstrzyga jednak kwestii występowania gatunku w szerszym obszarze związanym funkcjonalnie </w:t>
      </w:r>
      <w:r w:rsidR="00956036">
        <w:rPr>
          <w:rFonts w:ascii="Times New Roman" w:eastAsia="Times New Roman" w:hAnsi="Times New Roman" w:cs="Times New Roman"/>
          <w:kern w:val="0"/>
          <w:lang w:eastAsia="pl-PL"/>
          <w14:ligatures w14:val="none"/>
        </w:rPr>
        <w:t xml:space="preserve">                   </w:t>
      </w:r>
      <w:r w:rsidRPr="005542F0">
        <w:rPr>
          <w:rFonts w:ascii="Times New Roman" w:eastAsia="Times New Roman" w:hAnsi="Times New Roman" w:cs="Times New Roman"/>
          <w:kern w:val="0"/>
          <w:lang w:eastAsia="pl-PL"/>
          <w14:ligatures w14:val="none"/>
        </w:rPr>
        <w:t xml:space="preserve">z </w:t>
      </w:r>
      <w:r w:rsidRPr="00277ED5">
        <w:rPr>
          <w:rFonts w:ascii="Times New Roman" w:eastAsia="Times New Roman" w:hAnsi="Times New Roman" w:cs="Times New Roman"/>
          <w:kern w:val="0"/>
          <w:lang w:eastAsia="pl-PL"/>
          <w14:ligatures w14:val="none"/>
        </w:rPr>
        <w:t>przedsięwzięciem. Brak zbiornika wodnego na samej działce inwestycyjnej nie jest równoznaczny z brakiem możliwości występowania bobra w rejonie inwestycji,</w:t>
      </w:r>
      <w:r w:rsidRPr="005542F0">
        <w:rPr>
          <w:rFonts w:ascii="Times New Roman" w:eastAsia="Times New Roman" w:hAnsi="Times New Roman" w:cs="Times New Roman"/>
          <w:kern w:val="0"/>
          <w:lang w:eastAsia="pl-PL"/>
          <w14:ligatures w14:val="none"/>
        </w:rPr>
        <w:t xml:space="preserve"> a tym bardziej nie zastępuje terenowej weryfikacji konkretnego zgłoszenia.</w:t>
      </w:r>
      <w:r w:rsidR="00956036">
        <w:rPr>
          <w:rFonts w:ascii="Times New Roman" w:eastAsia="Times New Roman" w:hAnsi="Times New Roman" w:cs="Times New Roman"/>
          <w:kern w:val="0"/>
          <w:lang w:eastAsia="pl-PL"/>
          <w14:ligatures w14:val="none"/>
        </w:rPr>
        <w:t xml:space="preserve"> </w:t>
      </w:r>
    </w:p>
    <w:p w14:paraId="5B885866" w14:textId="7221EEDC" w:rsidR="005542F0" w:rsidRPr="005542F0" w:rsidRDefault="005542F0" w:rsidP="005542F0">
      <w:pPr>
        <w:spacing w:before="100" w:beforeAutospacing="1" w:after="100" w:afterAutospacing="1" w:line="240" w:lineRule="auto"/>
        <w:rPr>
          <w:rFonts w:ascii="Times New Roman" w:eastAsia="Times New Roman" w:hAnsi="Times New Roman" w:cs="Times New Roman"/>
          <w:kern w:val="0"/>
          <w:lang w:eastAsia="pl-PL"/>
          <w14:ligatures w14:val="none"/>
        </w:rPr>
      </w:pPr>
      <w:r w:rsidRPr="005542F0">
        <w:rPr>
          <w:rFonts w:ascii="Times New Roman" w:eastAsia="Times New Roman" w:hAnsi="Times New Roman" w:cs="Times New Roman"/>
          <w:kern w:val="0"/>
          <w:lang w:eastAsia="pl-PL"/>
          <w14:ligatures w14:val="none"/>
        </w:rPr>
        <w:t>Istotne jest również, że w Aneksie nr 9 sam Organ zwrócił się o odniesienie się do informacji dotyczącej możliwego występowania bobra europejskiego. Tym samym zagadnienie to zostało uznane za wymagające odniesienia w toku postępowania, jednak przedstawiona odpowiedź nie zawiera wyników dodatkowej kontroli terenowej ukierunkowanej na jego wyjaśnienie.</w:t>
      </w:r>
      <w:r w:rsidR="00956036">
        <w:rPr>
          <w:rFonts w:ascii="Times New Roman" w:eastAsia="Times New Roman" w:hAnsi="Times New Roman" w:cs="Times New Roman"/>
          <w:kern w:val="0"/>
          <w:lang w:eastAsia="pl-PL"/>
          <w14:ligatures w14:val="none"/>
        </w:rPr>
        <w:t xml:space="preserve"> </w:t>
      </w:r>
      <w:r w:rsidRPr="005542F0">
        <w:rPr>
          <w:rFonts w:ascii="Times New Roman" w:eastAsia="Times New Roman" w:hAnsi="Times New Roman" w:cs="Times New Roman"/>
          <w:kern w:val="0"/>
          <w:lang w:eastAsia="pl-PL"/>
          <w14:ligatures w14:val="none"/>
        </w:rPr>
        <w:t xml:space="preserve">W ocenie Stowarzyszenia przed sformułowaniem ostatecznego wniosku dotyczącego braku istotnego oddziaływania przedsięwzięcia na ten gatunek zasadne jest zatem </w:t>
      </w:r>
      <w:r w:rsidRPr="00277ED5">
        <w:rPr>
          <w:rFonts w:ascii="Times New Roman" w:eastAsia="Times New Roman" w:hAnsi="Times New Roman" w:cs="Times New Roman"/>
          <w:kern w:val="0"/>
          <w:lang w:eastAsia="pl-PL"/>
          <w14:ligatures w14:val="none"/>
        </w:rPr>
        <w:t xml:space="preserve">uzupełnienie rozpoznania terenowego, </w:t>
      </w:r>
      <w:r w:rsidRPr="005542F0">
        <w:rPr>
          <w:rFonts w:ascii="Times New Roman" w:eastAsia="Times New Roman" w:hAnsi="Times New Roman" w:cs="Times New Roman"/>
          <w:kern w:val="0"/>
          <w:lang w:eastAsia="pl-PL"/>
          <w14:ligatures w14:val="none"/>
        </w:rPr>
        <w:t xml:space="preserve">zwłaszcza że ocena powinna uwzględniać nie tylko samą działkę inwestycyjną, lecz również tereny przyległe i pozostające z nią </w:t>
      </w:r>
      <w:r w:rsidR="00956036">
        <w:rPr>
          <w:rFonts w:ascii="Times New Roman" w:eastAsia="Times New Roman" w:hAnsi="Times New Roman" w:cs="Times New Roman"/>
          <w:kern w:val="0"/>
          <w:lang w:eastAsia="pl-PL"/>
          <w14:ligatures w14:val="none"/>
        </w:rPr>
        <w:t xml:space="preserve">                              </w:t>
      </w:r>
      <w:r w:rsidRPr="005542F0">
        <w:rPr>
          <w:rFonts w:ascii="Times New Roman" w:eastAsia="Times New Roman" w:hAnsi="Times New Roman" w:cs="Times New Roman"/>
          <w:kern w:val="0"/>
          <w:lang w:eastAsia="pl-PL"/>
          <w14:ligatures w14:val="none"/>
        </w:rPr>
        <w:t>w funkcjonalnym związku.</w:t>
      </w:r>
    </w:p>
    <w:p w14:paraId="18B42DEE" w14:textId="4E18D0D6" w:rsidR="005542F0" w:rsidRPr="00277ED5" w:rsidRDefault="005832BB" w:rsidP="005832BB">
      <w:pPr>
        <w:spacing w:before="100" w:beforeAutospacing="1" w:after="0" w:line="240" w:lineRule="auto"/>
        <w:rPr>
          <w:rFonts w:ascii="Times New Roman" w:eastAsia="Times New Roman" w:hAnsi="Times New Roman" w:cs="Times New Roman"/>
          <w:kern w:val="0"/>
          <w:sz w:val="27"/>
          <w:szCs w:val="27"/>
          <w:lang w:eastAsia="pl-PL"/>
          <w14:ligatures w14:val="none"/>
        </w:rPr>
      </w:pPr>
      <w:r w:rsidRPr="00C6359B">
        <w:rPr>
          <w:rFonts w:ascii="Times New Roman" w:hAnsi="Times New Roman" w:cs="Times New Roman"/>
        </w:rPr>
        <w:t>W ocenie Stowarzyszenia w tym zakresie konieczne jest:</w:t>
      </w:r>
    </w:p>
    <w:p w14:paraId="5352B403" w14:textId="77777777" w:rsidR="005542F0" w:rsidRPr="00277ED5" w:rsidRDefault="005542F0" w:rsidP="00956036">
      <w:pPr>
        <w:numPr>
          <w:ilvl w:val="0"/>
          <w:numId w:val="10"/>
        </w:numPr>
        <w:spacing w:after="0" w:line="240" w:lineRule="auto"/>
        <w:rPr>
          <w:rFonts w:ascii="Times New Roman" w:eastAsia="Times New Roman" w:hAnsi="Times New Roman" w:cs="Times New Roman"/>
          <w:kern w:val="0"/>
          <w:lang w:eastAsia="pl-PL"/>
          <w14:ligatures w14:val="none"/>
        </w:rPr>
      </w:pPr>
      <w:r w:rsidRPr="00277ED5">
        <w:rPr>
          <w:rFonts w:ascii="Times New Roman" w:eastAsia="Times New Roman" w:hAnsi="Times New Roman" w:cs="Times New Roman"/>
          <w:kern w:val="0"/>
          <w:lang w:eastAsia="pl-PL"/>
          <w14:ligatures w14:val="none"/>
        </w:rPr>
        <w:t xml:space="preserve">przeprowadzenie dodatkowej kontroli terenowej w rejonie planowanego przedsięwzięcia w celu zweryfikowania informacji o możliwym występowaniu bobra europejskiego; </w:t>
      </w:r>
    </w:p>
    <w:p w14:paraId="26D0CBE8" w14:textId="77777777" w:rsidR="005542F0" w:rsidRPr="00277ED5" w:rsidRDefault="005542F0" w:rsidP="00956036">
      <w:pPr>
        <w:numPr>
          <w:ilvl w:val="0"/>
          <w:numId w:val="10"/>
        </w:numPr>
        <w:spacing w:after="0" w:line="240" w:lineRule="auto"/>
        <w:rPr>
          <w:rFonts w:ascii="Times New Roman" w:eastAsia="Times New Roman" w:hAnsi="Times New Roman" w:cs="Times New Roman"/>
          <w:kern w:val="0"/>
          <w:lang w:eastAsia="pl-PL"/>
          <w14:ligatures w14:val="none"/>
        </w:rPr>
      </w:pPr>
      <w:r w:rsidRPr="00277ED5">
        <w:rPr>
          <w:rFonts w:ascii="Times New Roman" w:eastAsia="Times New Roman" w:hAnsi="Times New Roman" w:cs="Times New Roman"/>
          <w:kern w:val="0"/>
          <w:lang w:eastAsia="pl-PL"/>
          <w14:ligatures w14:val="none"/>
        </w:rPr>
        <w:t xml:space="preserve">objęcie kontrolą nie tylko działki inwestycyjnej nr 578, ale również terenów przyległych oraz potencjalnych miejsc występowania i przemieszczania się gatunku; </w:t>
      </w:r>
    </w:p>
    <w:p w14:paraId="332B3D94" w14:textId="77777777" w:rsidR="005542F0" w:rsidRPr="00277ED5" w:rsidRDefault="005542F0" w:rsidP="00956036">
      <w:pPr>
        <w:numPr>
          <w:ilvl w:val="0"/>
          <w:numId w:val="10"/>
        </w:numPr>
        <w:spacing w:after="0" w:line="240" w:lineRule="auto"/>
        <w:rPr>
          <w:rFonts w:ascii="Times New Roman" w:eastAsia="Times New Roman" w:hAnsi="Times New Roman" w:cs="Times New Roman"/>
          <w:kern w:val="0"/>
          <w:lang w:eastAsia="pl-PL"/>
          <w14:ligatures w14:val="none"/>
        </w:rPr>
      </w:pPr>
      <w:r w:rsidRPr="00277ED5">
        <w:rPr>
          <w:rFonts w:ascii="Times New Roman" w:eastAsia="Times New Roman" w:hAnsi="Times New Roman" w:cs="Times New Roman"/>
          <w:kern w:val="0"/>
          <w:lang w:eastAsia="pl-PL"/>
          <w14:ligatures w14:val="none"/>
        </w:rPr>
        <w:t xml:space="preserve">przedstawienie wyników kontroli wraz z określeniem miejsc stwierdzenia lub braku stwierdzenia śladów obecności bobra; </w:t>
      </w:r>
    </w:p>
    <w:p w14:paraId="1CE61662" w14:textId="77777777" w:rsidR="005542F0" w:rsidRPr="00277ED5" w:rsidRDefault="005542F0" w:rsidP="00956036">
      <w:pPr>
        <w:numPr>
          <w:ilvl w:val="0"/>
          <w:numId w:val="10"/>
        </w:numPr>
        <w:spacing w:after="0" w:line="240" w:lineRule="auto"/>
        <w:rPr>
          <w:rFonts w:ascii="Times New Roman" w:eastAsia="Times New Roman" w:hAnsi="Times New Roman" w:cs="Times New Roman"/>
          <w:kern w:val="0"/>
          <w:lang w:eastAsia="pl-PL"/>
          <w14:ligatures w14:val="none"/>
        </w:rPr>
      </w:pPr>
      <w:r w:rsidRPr="00277ED5">
        <w:rPr>
          <w:rFonts w:ascii="Times New Roman" w:eastAsia="Times New Roman" w:hAnsi="Times New Roman" w:cs="Times New Roman"/>
          <w:kern w:val="0"/>
          <w:lang w:eastAsia="pl-PL"/>
          <w14:ligatures w14:val="none"/>
        </w:rPr>
        <w:lastRenderedPageBreak/>
        <w:t xml:space="preserve">wskazanie, jakie elementy środowiska wykorzystane zostały przy ocenie możliwości występowania gatunku w rejonie inwestycji; </w:t>
      </w:r>
    </w:p>
    <w:p w14:paraId="41F5693F" w14:textId="77777777" w:rsidR="005542F0" w:rsidRPr="00277ED5" w:rsidRDefault="005542F0" w:rsidP="00956036">
      <w:pPr>
        <w:numPr>
          <w:ilvl w:val="0"/>
          <w:numId w:val="10"/>
        </w:numPr>
        <w:spacing w:after="0" w:line="240" w:lineRule="auto"/>
        <w:rPr>
          <w:rFonts w:ascii="Times New Roman" w:eastAsia="Times New Roman" w:hAnsi="Times New Roman" w:cs="Times New Roman"/>
          <w:kern w:val="0"/>
          <w:lang w:eastAsia="pl-PL"/>
          <w14:ligatures w14:val="none"/>
        </w:rPr>
      </w:pPr>
      <w:r w:rsidRPr="00277ED5">
        <w:rPr>
          <w:rFonts w:ascii="Times New Roman" w:eastAsia="Times New Roman" w:hAnsi="Times New Roman" w:cs="Times New Roman"/>
          <w:kern w:val="0"/>
          <w:lang w:eastAsia="pl-PL"/>
          <w14:ligatures w14:val="none"/>
        </w:rPr>
        <w:t xml:space="preserve">w przypadku potwierdzenia występowania bobra – przeprowadzenie oceny wpływu przedsięwzięcia na miejsca jego występowania oraz możliwość przemieszczania się pomiędzy terenami wykorzystywanymi przez gatunek; </w:t>
      </w:r>
    </w:p>
    <w:p w14:paraId="7ED35FD6" w14:textId="77777777" w:rsidR="005542F0" w:rsidRPr="00277ED5" w:rsidRDefault="005542F0" w:rsidP="00956036">
      <w:pPr>
        <w:numPr>
          <w:ilvl w:val="0"/>
          <w:numId w:val="10"/>
        </w:numPr>
        <w:spacing w:after="0" w:line="240" w:lineRule="auto"/>
        <w:rPr>
          <w:rFonts w:ascii="Times New Roman" w:eastAsia="Times New Roman" w:hAnsi="Times New Roman" w:cs="Times New Roman"/>
          <w:kern w:val="0"/>
          <w:lang w:eastAsia="pl-PL"/>
          <w14:ligatures w14:val="none"/>
        </w:rPr>
      </w:pPr>
      <w:r w:rsidRPr="00277ED5">
        <w:rPr>
          <w:rFonts w:ascii="Times New Roman" w:eastAsia="Times New Roman" w:hAnsi="Times New Roman" w:cs="Times New Roman"/>
          <w:kern w:val="0"/>
          <w:lang w:eastAsia="pl-PL"/>
          <w14:ligatures w14:val="none"/>
        </w:rPr>
        <w:t>przedstawienie uzasadnienia, na jakiej podstawie brak zbiorników wodnych na działce inwestycyjnej i działkach bezpośrednio sąsiednich uznano za argument przemawiający przeciwko możliwości występowania bobra w szerszym obszarze oddziaływania przedsięwzięcia.</w:t>
      </w:r>
    </w:p>
    <w:p w14:paraId="58E02867" w14:textId="3FA85B41" w:rsidR="00262E63" w:rsidRPr="00262E63" w:rsidRDefault="00262E63" w:rsidP="00262E63">
      <w:pPr>
        <w:spacing w:after="0" w:line="240" w:lineRule="auto"/>
        <w:rPr>
          <w:rFonts w:ascii="Times New Roman" w:eastAsia="Times New Roman" w:hAnsi="Times New Roman" w:cs="Times New Roman"/>
          <w:kern w:val="0"/>
          <w:lang w:eastAsia="pl-PL"/>
          <w14:ligatures w14:val="none"/>
        </w:rPr>
      </w:pPr>
    </w:p>
    <w:p w14:paraId="20F0A7F7" w14:textId="235C3FD1" w:rsidR="00262E63" w:rsidRPr="00956036" w:rsidRDefault="00822F75" w:rsidP="00262E63">
      <w:pPr>
        <w:pStyle w:val="Nagwek2"/>
        <w:rPr>
          <w:rFonts w:ascii="Times New Roman" w:eastAsia="Times New Roman" w:hAnsi="Times New Roman" w:cs="Times New Roman"/>
          <w:b/>
          <w:bCs/>
          <w:color w:val="auto"/>
          <w:kern w:val="0"/>
          <w:sz w:val="28"/>
          <w:szCs w:val="28"/>
          <w:u w:val="single"/>
          <w:lang w:eastAsia="pl-PL"/>
          <w14:ligatures w14:val="none"/>
        </w:rPr>
      </w:pPr>
      <w:r>
        <w:rPr>
          <w:rFonts w:ascii="Times New Roman" w:eastAsia="Times New Roman" w:hAnsi="Times New Roman" w:cs="Times New Roman"/>
          <w:b/>
          <w:bCs/>
          <w:color w:val="auto"/>
          <w:kern w:val="0"/>
          <w:sz w:val="28"/>
          <w:szCs w:val="28"/>
          <w:u w:val="single"/>
          <w:lang w:eastAsia="pl-PL"/>
          <w14:ligatures w14:val="none"/>
        </w:rPr>
        <w:t>IX</w:t>
      </w:r>
      <w:r w:rsidR="00262E63" w:rsidRPr="00956036">
        <w:rPr>
          <w:rFonts w:ascii="Times New Roman" w:eastAsia="Times New Roman" w:hAnsi="Times New Roman" w:cs="Times New Roman"/>
          <w:b/>
          <w:bCs/>
          <w:color w:val="auto"/>
          <w:kern w:val="0"/>
          <w:sz w:val="28"/>
          <w:szCs w:val="28"/>
          <w:u w:val="single"/>
          <w:lang w:eastAsia="pl-PL"/>
          <w14:ligatures w14:val="none"/>
        </w:rPr>
        <w:t>. KORYTARZ EKOLOGICZNY – BRAK PEŁNEJ ODPOWIEDZI NA ZAKRES ANALIZY WSKAZANY PRZEZ RDOŚ</w:t>
      </w:r>
    </w:p>
    <w:p w14:paraId="0DA18EB8" w14:textId="0D3C70F0" w:rsidR="00277ED5" w:rsidRPr="00277ED5" w:rsidRDefault="00277ED5" w:rsidP="00277ED5">
      <w:pPr>
        <w:spacing w:before="100" w:beforeAutospacing="1" w:after="100" w:afterAutospacing="1" w:line="240" w:lineRule="auto"/>
        <w:rPr>
          <w:rFonts w:ascii="Times New Roman" w:eastAsia="Times New Roman" w:hAnsi="Times New Roman" w:cs="Times New Roman"/>
          <w:kern w:val="0"/>
          <w:lang w:eastAsia="pl-PL"/>
          <w14:ligatures w14:val="none"/>
        </w:rPr>
      </w:pPr>
      <w:r w:rsidRPr="00277ED5">
        <w:rPr>
          <w:rFonts w:ascii="Times New Roman" w:eastAsia="Times New Roman" w:hAnsi="Times New Roman" w:cs="Times New Roman"/>
          <w:kern w:val="0"/>
          <w:lang w:eastAsia="pl-PL"/>
          <w14:ligatures w14:val="none"/>
        </w:rPr>
        <w:t xml:space="preserve">Aneks nr 3 wskazuje, że planowane przedsięwzięcie znajduje się w obrębie korytarza ekologicznego </w:t>
      </w:r>
      <w:r w:rsidRPr="00B51DD1">
        <w:rPr>
          <w:rFonts w:ascii="Times New Roman" w:eastAsia="Times New Roman" w:hAnsi="Times New Roman" w:cs="Times New Roman"/>
          <w:kern w:val="0"/>
          <w:lang w:eastAsia="pl-PL"/>
          <w14:ligatures w14:val="none"/>
        </w:rPr>
        <w:t>Dolina Dolnej Pilicy – GKPdC-7.</w:t>
      </w:r>
      <w:r w:rsidRPr="00277ED5">
        <w:rPr>
          <w:rFonts w:ascii="Times New Roman" w:eastAsia="Times New Roman" w:hAnsi="Times New Roman" w:cs="Times New Roman"/>
          <w:kern w:val="0"/>
          <w:lang w:eastAsia="pl-PL"/>
          <w14:ligatures w14:val="none"/>
        </w:rPr>
        <w:t xml:space="preserve"> Jest to istotna informacja z punktu widzenia oceny wpływu przedsięwzięcia na możliwość przemieszczania się zwierząt oraz zachowania funkcjonalnych powiązań pomiędzy siedliskami.</w:t>
      </w:r>
      <w:r w:rsidR="00B51DD1">
        <w:rPr>
          <w:rFonts w:ascii="Times New Roman" w:eastAsia="Times New Roman" w:hAnsi="Times New Roman" w:cs="Times New Roman"/>
          <w:kern w:val="0"/>
          <w:lang w:eastAsia="pl-PL"/>
          <w14:ligatures w14:val="none"/>
        </w:rPr>
        <w:t xml:space="preserve"> </w:t>
      </w:r>
      <w:r w:rsidRPr="00277ED5">
        <w:rPr>
          <w:rFonts w:ascii="Times New Roman" w:eastAsia="Times New Roman" w:hAnsi="Times New Roman" w:cs="Times New Roman"/>
          <w:kern w:val="0"/>
          <w:lang w:eastAsia="pl-PL"/>
          <w14:ligatures w14:val="none"/>
        </w:rPr>
        <w:t xml:space="preserve">Znaczenie tej informacji jest tym większe, że w ramach uzgodnień </w:t>
      </w:r>
      <w:r w:rsidR="00B51DD1">
        <w:rPr>
          <w:rFonts w:ascii="Times New Roman" w:eastAsia="Times New Roman" w:hAnsi="Times New Roman" w:cs="Times New Roman"/>
          <w:kern w:val="0"/>
          <w:lang w:eastAsia="pl-PL"/>
          <w14:ligatures w14:val="none"/>
        </w:rPr>
        <w:t>O</w:t>
      </w:r>
      <w:r w:rsidRPr="00277ED5">
        <w:rPr>
          <w:rFonts w:ascii="Times New Roman" w:eastAsia="Times New Roman" w:hAnsi="Times New Roman" w:cs="Times New Roman"/>
          <w:kern w:val="0"/>
          <w:lang w:eastAsia="pl-PL"/>
          <w14:ligatures w14:val="none"/>
        </w:rPr>
        <w:t xml:space="preserve">rgan wskazał potrzebę przeanalizowania nie tylko samego położenia przedsięwzięcia w korytarzu, lecz również aktualnych kierunków migracji, zmian tych kierunków po realizacji inwestycji, funkcjonalności korytarza, możliwości wystąpienia efektu bariery oraz działań minimalizujących. </w:t>
      </w:r>
      <w:r w:rsidR="00B51DD1">
        <w:rPr>
          <w:rFonts w:ascii="Times New Roman" w:eastAsia="Times New Roman" w:hAnsi="Times New Roman" w:cs="Times New Roman"/>
          <w:kern w:val="0"/>
          <w:lang w:eastAsia="pl-PL"/>
          <w14:ligatures w14:val="none"/>
        </w:rPr>
        <w:t xml:space="preserve">                                                                                  </w:t>
      </w:r>
      <w:r w:rsidRPr="00277ED5">
        <w:rPr>
          <w:rFonts w:ascii="Times New Roman" w:eastAsia="Times New Roman" w:hAnsi="Times New Roman" w:cs="Times New Roman"/>
          <w:kern w:val="0"/>
          <w:lang w:eastAsia="pl-PL"/>
          <w14:ligatures w14:val="none"/>
        </w:rPr>
        <w:t>W Raporcie pierwotnym zagadnienie to nie zostało przedstawione w takim zakresie. Dopiero Aneks nr 3 zawiera szersze odniesienie do położenia inwestycji względem korytarza ekologicznego i przedstawia stanowisko, zgodnie z którym przedsięwzięcie nie będzie miało znaczącego negatywnego wpływu na jego funkcjonowanie. Samo stwierdzenie braku znaczącego negatywnego wpływu nie zastępuje jednak przedstawienia konkretnej analizy przestrzennej, która pozwalałaby zweryfikować, w jaki sposób zwierzęta wykorzystują teren w rejonie przedsięwzięcia oraz czy po jego realizacji zachowane zostaną istniejące możliwości przemieszczania się.</w:t>
      </w:r>
    </w:p>
    <w:p w14:paraId="09ECE191" w14:textId="77777777" w:rsidR="00277ED5" w:rsidRPr="00277ED5" w:rsidRDefault="00277ED5" w:rsidP="00277ED5">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277ED5">
        <w:rPr>
          <w:rFonts w:ascii="Times New Roman" w:eastAsia="Times New Roman" w:hAnsi="Times New Roman" w:cs="Times New Roman"/>
          <w:b/>
          <w:bCs/>
          <w:kern w:val="0"/>
          <w:sz w:val="27"/>
          <w:szCs w:val="27"/>
          <w:lang w:eastAsia="pl-PL"/>
          <w14:ligatures w14:val="none"/>
        </w:rPr>
        <w:t>Brak przedstawienia rzeczywistych kierunków migracji</w:t>
      </w:r>
    </w:p>
    <w:p w14:paraId="21E5079B" w14:textId="59B874DE" w:rsidR="00277ED5" w:rsidRPr="00277ED5" w:rsidRDefault="00277ED5" w:rsidP="00277ED5">
      <w:pPr>
        <w:spacing w:before="100" w:beforeAutospacing="1" w:after="100" w:afterAutospacing="1" w:line="240" w:lineRule="auto"/>
        <w:rPr>
          <w:rFonts w:ascii="Times New Roman" w:eastAsia="Times New Roman" w:hAnsi="Times New Roman" w:cs="Times New Roman"/>
          <w:kern w:val="0"/>
          <w:lang w:eastAsia="pl-PL"/>
          <w14:ligatures w14:val="none"/>
        </w:rPr>
      </w:pPr>
      <w:r w:rsidRPr="00277ED5">
        <w:rPr>
          <w:rFonts w:ascii="Times New Roman" w:eastAsia="Times New Roman" w:hAnsi="Times New Roman" w:cs="Times New Roman"/>
          <w:kern w:val="0"/>
          <w:lang w:eastAsia="pl-PL"/>
          <w14:ligatures w14:val="none"/>
        </w:rPr>
        <w:t xml:space="preserve">Szczególnego znaczenia nabiera kwestia aktualnych kierunków migracji. Jeżeli organ wymagał ich określenia, dokumentacja powinna umożliwiać ustalenie, </w:t>
      </w:r>
      <w:r w:rsidRPr="00FA0071">
        <w:rPr>
          <w:rFonts w:ascii="Times New Roman" w:eastAsia="Times New Roman" w:hAnsi="Times New Roman" w:cs="Times New Roman"/>
          <w:kern w:val="0"/>
          <w:lang w:eastAsia="pl-PL"/>
          <w14:ligatures w14:val="none"/>
        </w:rPr>
        <w:t>którymi fragmentami terenu zwierzęta przemieszczają się obecnie oraz jakie znaczenie dla tych przemieszczeń mają tereny leśne, otwarte i inne siedliska znajdujące się w otoczeniu inwestycji.</w:t>
      </w:r>
      <w:r w:rsidR="00FA0071">
        <w:rPr>
          <w:rFonts w:ascii="Times New Roman" w:eastAsia="Times New Roman" w:hAnsi="Times New Roman" w:cs="Times New Roman"/>
          <w:kern w:val="0"/>
          <w:lang w:eastAsia="pl-PL"/>
          <w14:ligatures w14:val="none"/>
        </w:rPr>
        <w:t xml:space="preserve"> </w:t>
      </w:r>
      <w:r w:rsidRPr="00277ED5">
        <w:rPr>
          <w:rFonts w:ascii="Times New Roman" w:eastAsia="Times New Roman" w:hAnsi="Times New Roman" w:cs="Times New Roman"/>
          <w:kern w:val="0"/>
          <w:lang w:eastAsia="pl-PL"/>
          <w14:ligatures w14:val="none"/>
        </w:rPr>
        <w:t xml:space="preserve">Samo wskazanie przebiegu korytarza ekologicznego w skali regionalnej nie odpowiada jeszcze na pytanie </w:t>
      </w:r>
      <w:r w:rsidR="00FA0071">
        <w:rPr>
          <w:rFonts w:ascii="Times New Roman" w:eastAsia="Times New Roman" w:hAnsi="Times New Roman" w:cs="Times New Roman"/>
          <w:kern w:val="0"/>
          <w:lang w:eastAsia="pl-PL"/>
          <w14:ligatures w14:val="none"/>
        </w:rPr>
        <w:t xml:space="preserve">                  </w:t>
      </w:r>
      <w:r w:rsidRPr="00277ED5">
        <w:rPr>
          <w:rFonts w:ascii="Times New Roman" w:eastAsia="Times New Roman" w:hAnsi="Times New Roman" w:cs="Times New Roman"/>
          <w:kern w:val="0"/>
          <w:lang w:eastAsia="pl-PL"/>
          <w14:ligatures w14:val="none"/>
        </w:rPr>
        <w:t>o jego funkcjonowanie w konkretnym miejscu. Korytarz może mieć znaczną szerokość, jednak jego rzeczywista funkcjonalność może zależeć od zachowania określonych lokalnych połączeń pomiędzy siedliskami.</w:t>
      </w:r>
    </w:p>
    <w:p w14:paraId="6A618765" w14:textId="77777777" w:rsidR="00277ED5" w:rsidRPr="00277ED5" w:rsidRDefault="00277ED5" w:rsidP="00277ED5">
      <w:pPr>
        <w:spacing w:before="100" w:beforeAutospacing="1" w:after="100" w:afterAutospacing="1" w:line="240" w:lineRule="auto"/>
        <w:rPr>
          <w:rFonts w:ascii="Times New Roman" w:eastAsia="Times New Roman" w:hAnsi="Times New Roman" w:cs="Times New Roman"/>
          <w:kern w:val="0"/>
          <w:lang w:eastAsia="pl-PL"/>
          <w14:ligatures w14:val="none"/>
        </w:rPr>
      </w:pPr>
      <w:r w:rsidRPr="00277ED5">
        <w:rPr>
          <w:rFonts w:ascii="Times New Roman" w:eastAsia="Times New Roman" w:hAnsi="Times New Roman" w:cs="Times New Roman"/>
          <w:kern w:val="0"/>
          <w:lang w:eastAsia="pl-PL"/>
          <w14:ligatures w14:val="none"/>
        </w:rPr>
        <w:t xml:space="preserve">Dlatego dla oceny planowanego przedsięwzięcia istotne jest przedstawienie </w:t>
      </w:r>
      <w:r w:rsidRPr="00FA0071">
        <w:rPr>
          <w:rFonts w:ascii="Times New Roman" w:eastAsia="Times New Roman" w:hAnsi="Times New Roman" w:cs="Times New Roman"/>
          <w:kern w:val="0"/>
          <w:lang w:eastAsia="pl-PL"/>
          <w14:ligatures w14:val="none"/>
        </w:rPr>
        <w:t>lokalnej, a nie wyłącznie ogólnej charakterystyki funkcjonowania korytarza.</w:t>
      </w:r>
    </w:p>
    <w:p w14:paraId="3A940F79" w14:textId="77777777" w:rsidR="00277ED5" w:rsidRPr="00277ED5" w:rsidRDefault="00277ED5" w:rsidP="00277ED5">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277ED5">
        <w:rPr>
          <w:rFonts w:ascii="Times New Roman" w:eastAsia="Times New Roman" w:hAnsi="Times New Roman" w:cs="Times New Roman"/>
          <w:b/>
          <w:bCs/>
          <w:kern w:val="0"/>
          <w:sz w:val="27"/>
          <w:szCs w:val="27"/>
          <w:lang w:eastAsia="pl-PL"/>
          <w14:ligatures w14:val="none"/>
        </w:rPr>
        <w:t>Efekt bariery – znaczenie rzeczywistego układu przestrzennego</w:t>
      </w:r>
    </w:p>
    <w:p w14:paraId="35CF59D8" w14:textId="7803E3C8" w:rsidR="00277ED5" w:rsidRPr="00277ED5" w:rsidRDefault="00277ED5" w:rsidP="00277ED5">
      <w:pPr>
        <w:spacing w:before="100" w:beforeAutospacing="1" w:after="100" w:afterAutospacing="1" w:line="240" w:lineRule="auto"/>
        <w:rPr>
          <w:rFonts w:ascii="Times New Roman" w:eastAsia="Times New Roman" w:hAnsi="Times New Roman" w:cs="Times New Roman"/>
          <w:kern w:val="0"/>
          <w:lang w:eastAsia="pl-PL"/>
          <w14:ligatures w14:val="none"/>
        </w:rPr>
      </w:pPr>
      <w:r w:rsidRPr="00277ED5">
        <w:rPr>
          <w:rFonts w:ascii="Times New Roman" w:eastAsia="Times New Roman" w:hAnsi="Times New Roman" w:cs="Times New Roman"/>
          <w:kern w:val="0"/>
          <w:lang w:eastAsia="pl-PL"/>
          <w14:ligatures w14:val="none"/>
        </w:rPr>
        <w:t xml:space="preserve">W ocenie Stowarzyszenia szczególnej uwagi wymaga również kwestia </w:t>
      </w:r>
      <w:r w:rsidRPr="00AD3EFA">
        <w:rPr>
          <w:rFonts w:ascii="Times New Roman" w:eastAsia="Times New Roman" w:hAnsi="Times New Roman" w:cs="Times New Roman"/>
          <w:kern w:val="0"/>
          <w:lang w:eastAsia="pl-PL"/>
          <w14:ligatures w14:val="none"/>
        </w:rPr>
        <w:t>efektu bariery.</w:t>
      </w:r>
      <w:r w:rsidRPr="00277ED5">
        <w:rPr>
          <w:rFonts w:ascii="Times New Roman" w:eastAsia="Times New Roman" w:hAnsi="Times New Roman" w:cs="Times New Roman"/>
          <w:kern w:val="0"/>
          <w:lang w:eastAsia="pl-PL"/>
          <w14:ligatures w14:val="none"/>
        </w:rPr>
        <w:t xml:space="preserve"> Nie jest wystarczające samo określenie planowanej fermy jako „zabudowy punktowej”, ponieważ </w:t>
      </w:r>
      <w:r w:rsidR="00AD3EFA">
        <w:rPr>
          <w:rFonts w:ascii="Times New Roman" w:eastAsia="Times New Roman" w:hAnsi="Times New Roman" w:cs="Times New Roman"/>
          <w:kern w:val="0"/>
          <w:lang w:eastAsia="pl-PL"/>
          <w14:ligatures w14:val="none"/>
        </w:rPr>
        <w:t xml:space="preserve">                </w:t>
      </w:r>
      <w:r w:rsidRPr="00277ED5">
        <w:rPr>
          <w:rFonts w:ascii="Times New Roman" w:eastAsia="Times New Roman" w:hAnsi="Times New Roman" w:cs="Times New Roman"/>
          <w:kern w:val="0"/>
          <w:lang w:eastAsia="pl-PL"/>
          <w14:ligatures w14:val="none"/>
        </w:rPr>
        <w:t xml:space="preserve">z punktu widzenia przemieszczania się zwierząt znaczenie może mieć nie tylko pojedynczy </w:t>
      </w:r>
      <w:r w:rsidRPr="00277ED5">
        <w:rPr>
          <w:rFonts w:ascii="Times New Roman" w:eastAsia="Times New Roman" w:hAnsi="Times New Roman" w:cs="Times New Roman"/>
          <w:kern w:val="0"/>
          <w:lang w:eastAsia="pl-PL"/>
          <w14:ligatures w14:val="none"/>
        </w:rPr>
        <w:lastRenderedPageBreak/>
        <w:t>budynek, lecz całość elementów tworzących fizyczną i funkcjonalną zmianę przestrzeni.</w:t>
      </w:r>
      <w:r w:rsidR="00AD3EFA">
        <w:rPr>
          <w:rFonts w:ascii="Times New Roman" w:eastAsia="Times New Roman" w:hAnsi="Times New Roman" w:cs="Times New Roman"/>
          <w:kern w:val="0"/>
          <w:lang w:eastAsia="pl-PL"/>
          <w14:ligatures w14:val="none"/>
        </w:rPr>
        <w:t xml:space="preserve">      </w:t>
      </w:r>
      <w:r w:rsidRPr="00277ED5">
        <w:rPr>
          <w:rFonts w:ascii="Times New Roman" w:eastAsia="Times New Roman" w:hAnsi="Times New Roman" w:cs="Times New Roman"/>
          <w:kern w:val="0"/>
          <w:lang w:eastAsia="pl-PL"/>
          <w14:ligatures w14:val="none"/>
        </w:rPr>
        <w:t xml:space="preserve">W przypadku analizowanej lokalizacji należy uwzględnić nie tylko przedsięwzięcie na działce </w:t>
      </w:r>
      <w:r w:rsidRPr="00AD3EFA">
        <w:rPr>
          <w:rFonts w:ascii="Times New Roman" w:eastAsia="Times New Roman" w:hAnsi="Times New Roman" w:cs="Times New Roman"/>
          <w:kern w:val="0"/>
          <w:lang w:eastAsia="pl-PL"/>
          <w14:ligatures w14:val="none"/>
        </w:rPr>
        <w:t>nr 578,</w:t>
      </w:r>
      <w:r w:rsidRPr="00277ED5">
        <w:rPr>
          <w:rFonts w:ascii="Times New Roman" w:eastAsia="Times New Roman" w:hAnsi="Times New Roman" w:cs="Times New Roman"/>
          <w:kern w:val="0"/>
          <w:lang w:eastAsia="pl-PL"/>
          <w14:ligatures w14:val="none"/>
        </w:rPr>
        <w:t xml:space="preserve"> lecz również sąsiednie przedsięwzięcia na działkach </w:t>
      </w:r>
      <w:r w:rsidRPr="00AD3EFA">
        <w:rPr>
          <w:rFonts w:ascii="Times New Roman" w:eastAsia="Times New Roman" w:hAnsi="Times New Roman" w:cs="Times New Roman"/>
          <w:kern w:val="0"/>
          <w:lang w:eastAsia="pl-PL"/>
          <w14:ligatures w14:val="none"/>
        </w:rPr>
        <w:t>558 i 586.</w:t>
      </w:r>
      <w:r w:rsidRPr="00277ED5">
        <w:rPr>
          <w:rFonts w:ascii="Times New Roman" w:eastAsia="Times New Roman" w:hAnsi="Times New Roman" w:cs="Times New Roman"/>
          <w:kern w:val="0"/>
          <w:lang w:eastAsia="pl-PL"/>
          <w14:ligatures w14:val="none"/>
        </w:rPr>
        <w:t xml:space="preserve"> Jeżeli wszystkie trzy przedsięwzięcia zostaną zrealizowane, powstanie zespół obiektów wraz z infrastrukturą towarzyszącą, drogami dojazdowymi, ogrodzeniami, ruchem pojazdów, oświetleniem i stałą obecnością człowieka, zajmujący w przestrzeni odcinek rzędu </w:t>
      </w:r>
      <w:r w:rsidRPr="00AD3EFA">
        <w:rPr>
          <w:rFonts w:ascii="Times New Roman" w:eastAsia="Times New Roman" w:hAnsi="Times New Roman" w:cs="Times New Roman"/>
          <w:kern w:val="0"/>
          <w:lang w:eastAsia="pl-PL"/>
          <w14:ligatures w14:val="none"/>
        </w:rPr>
        <w:t>kilkuset metrów.</w:t>
      </w:r>
      <w:r w:rsidR="00AD3EFA">
        <w:rPr>
          <w:rFonts w:ascii="Times New Roman" w:eastAsia="Times New Roman" w:hAnsi="Times New Roman" w:cs="Times New Roman"/>
          <w:kern w:val="0"/>
          <w:lang w:eastAsia="pl-PL"/>
          <w14:ligatures w14:val="none"/>
        </w:rPr>
        <w:t xml:space="preserve">                              </w:t>
      </w:r>
      <w:r w:rsidRPr="00277ED5">
        <w:rPr>
          <w:rFonts w:ascii="Times New Roman" w:eastAsia="Times New Roman" w:hAnsi="Times New Roman" w:cs="Times New Roman"/>
          <w:kern w:val="0"/>
          <w:lang w:eastAsia="pl-PL"/>
          <w14:ligatures w14:val="none"/>
        </w:rPr>
        <w:t xml:space="preserve">Z punktu widzenia funkcjonowania korytarza ekologicznego istotne jest zatem nie tylko to, czy pojedyncza ferma może być określona jako punktowa, lecz </w:t>
      </w:r>
      <w:r w:rsidRPr="00AD3EFA">
        <w:rPr>
          <w:rFonts w:ascii="Times New Roman" w:eastAsia="Times New Roman" w:hAnsi="Times New Roman" w:cs="Times New Roman"/>
          <w:kern w:val="0"/>
          <w:lang w:eastAsia="pl-PL"/>
          <w14:ligatures w14:val="none"/>
        </w:rPr>
        <w:t>jaki efekt przestrzenny powstanie po uwzględnieniu wszystkich przedsięwzięć znajdujących się w tym samym ciągu przestrzennym.</w:t>
      </w:r>
      <w:r w:rsidR="00AD3EFA">
        <w:rPr>
          <w:rFonts w:ascii="Times New Roman" w:eastAsia="Times New Roman" w:hAnsi="Times New Roman" w:cs="Times New Roman"/>
          <w:kern w:val="0"/>
          <w:lang w:eastAsia="pl-PL"/>
          <w14:ligatures w14:val="none"/>
        </w:rPr>
        <w:t xml:space="preserve">                                                                                                                           </w:t>
      </w:r>
      <w:r w:rsidRPr="00277ED5">
        <w:rPr>
          <w:rFonts w:ascii="Times New Roman" w:eastAsia="Times New Roman" w:hAnsi="Times New Roman" w:cs="Times New Roman"/>
          <w:kern w:val="0"/>
          <w:lang w:eastAsia="pl-PL"/>
          <w14:ligatures w14:val="none"/>
        </w:rPr>
        <w:t>Właśnie dlatego analiza ograniczona wyłącznie do działki nr 578 może nie oddawać rzeczywistego oddziaływania przedsięwzięcia na funkcjonalność korytarza. Zwierzęta nie przemieszczają się bowiem według granic administracyjnych poszczególnych działek ani według granic poszczególnych postępowań administracyjnych.</w:t>
      </w:r>
    </w:p>
    <w:p w14:paraId="6EB681FE" w14:textId="77777777" w:rsidR="00277ED5" w:rsidRPr="00277ED5" w:rsidRDefault="00277ED5" w:rsidP="00277ED5">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277ED5">
        <w:rPr>
          <w:rFonts w:ascii="Times New Roman" w:eastAsia="Times New Roman" w:hAnsi="Times New Roman" w:cs="Times New Roman"/>
          <w:b/>
          <w:bCs/>
          <w:kern w:val="0"/>
          <w:sz w:val="27"/>
          <w:szCs w:val="27"/>
          <w:lang w:eastAsia="pl-PL"/>
          <w14:ligatures w14:val="none"/>
        </w:rPr>
        <w:t>Skumulowany efekt przestrzenny przedsięwzięć 558, 578 i 586</w:t>
      </w:r>
    </w:p>
    <w:p w14:paraId="34FFD684" w14:textId="62114C4A" w:rsidR="00277ED5" w:rsidRPr="00277ED5" w:rsidRDefault="00277ED5" w:rsidP="00277ED5">
      <w:pPr>
        <w:spacing w:before="100" w:beforeAutospacing="1" w:after="100" w:afterAutospacing="1" w:line="240" w:lineRule="auto"/>
        <w:rPr>
          <w:rFonts w:ascii="Times New Roman" w:eastAsia="Times New Roman" w:hAnsi="Times New Roman" w:cs="Times New Roman"/>
          <w:kern w:val="0"/>
          <w:lang w:eastAsia="pl-PL"/>
          <w14:ligatures w14:val="none"/>
        </w:rPr>
      </w:pPr>
      <w:r w:rsidRPr="00277ED5">
        <w:rPr>
          <w:rFonts w:ascii="Times New Roman" w:eastAsia="Times New Roman" w:hAnsi="Times New Roman" w:cs="Times New Roman"/>
          <w:kern w:val="0"/>
          <w:lang w:eastAsia="pl-PL"/>
          <w14:ligatures w14:val="none"/>
        </w:rPr>
        <w:t xml:space="preserve">Zagadnienie efektu bariery powinno zostać ocenione również w kontekście </w:t>
      </w:r>
      <w:r w:rsidRPr="006E6DC8">
        <w:rPr>
          <w:rFonts w:ascii="Times New Roman" w:eastAsia="Times New Roman" w:hAnsi="Times New Roman" w:cs="Times New Roman"/>
          <w:kern w:val="0"/>
          <w:lang w:eastAsia="pl-PL"/>
          <w14:ligatures w14:val="none"/>
        </w:rPr>
        <w:t>skumulowanego charakteru planowanej zabudowy.</w:t>
      </w:r>
      <w:r w:rsidRPr="00277ED5">
        <w:rPr>
          <w:rFonts w:ascii="Times New Roman" w:eastAsia="Times New Roman" w:hAnsi="Times New Roman" w:cs="Times New Roman"/>
          <w:kern w:val="0"/>
          <w:lang w:eastAsia="pl-PL"/>
          <w14:ligatures w14:val="none"/>
        </w:rPr>
        <w:t xml:space="preserve"> W dokumentacji analizowane są odrębnie przedsięwzięcia realizowane przez różnych inwestorów, jednak z punktu widzenia środowiska istotny jest ich rzeczywisty układ przestrzenny i funkcjonalny.</w:t>
      </w:r>
      <w:r w:rsidR="006E6DC8">
        <w:rPr>
          <w:rFonts w:ascii="Times New Roman" w:eastAsia="Times New Roman" w:hAnsi="Times New Roman" w:cs="Times New Roman"/>
          <w:kern w:val="0"/>
          <w:lang w:eastAsia="pl-PL"/>
          <w14:ligatures w14:val="none"/>
        </w:rPr>
        <w:t xml:space="preserve"> </w:t>
      </w:r>
      <w:r w:rsidRPr="00277ED5">
        <w:rPr>
          <w:rFonts w:ascii="Times New Roman" w:eastAsia="Times New Roman" w:hAnsi="Times New Roman" w:cs="Times New Roman"/>
          <w:kern w:val="0"/>
          <w:lang w:eastAsia="pl-PL"/>
          <w14:ligatures w14:val="none"/>
        </w:rPr>
        <w:t xml:space="preserve">W przypadku realizacji przedsięwzięć na działkach 558, 578 i 586 powstanie zespół obiektów, którego oddziaływanie na przestrzeń może być jakościowo inne niż oddziaływanie pojedynczej fermy. Dotyczy to również możliwości przemieszczania się zwierząt, ponieważ kolejne elementy zabudowy </w:t>
      </w:r>
      <w:r w:rsidR="006E6DC8">
        <w:rPr>
          <w:rFonts w:ascii="Times New Roman" w:eastAsia="Times New Roman" w:hAnsi="Times New Roman" w:cs="Times New Roman"/>
          <w:kern w:val="0"/>
          <w:lang w:eastAsia="pl-PL"/>
          <w14:ligatures w14:val="none"/>
        </w:rPr>
        <w:t xml:space="preserve">                                        </w:t>
      </w:r>
      <w:r w:rsidRPr="00277ED5">
        <w:rPr>
          <w:rFonts w:ascii="Times New Roman" w:eastAsia="Times New Roman" w:hAnsi="Times New Roman" w:cs="Times New Roman"/>
          <w:kern w:val="0"/>
          <w:lang w:eastAsia="pl-PL"/>
          <w14:ligatures w14:val="none"/>
        </w:rPr>
        <w:t>i infrastruktury mogą ograniczać dostępność określonych fragmentów terenu i powodować przesunięcie tras migracji.</w:t>
      </w:r>
      <w:r w:rsidR="006E6DC8">
        <w:rPr>
          <w:rFonts w:ascii="Times New Roman" w:eastAsia="Times New Roman" w:hAnsi="Times New Roman" w:cs="Times New Roman"/>
          <w:kern w:val="0"/>
          <w:lang w:eastAsia="pl-PL"/>
          <w14:ligatures w14:val="none"/>
        </w:rPr>
        <w:t xml:space="preserve"> Taki stan rzeczy </w:t>
      </w:r>
      <w:r w:rsidR="006E6DC8" w:rsidRPr="006E6DC8">
        <w:rPr>
          <w:rFonts w:ascii="Times New Roman" w:eastAsia="Times New Roman" w:hAnsi="Times New Roman" w:cs="Times New Roman"/>
          <w:kern w:val="0"/>
          <w:lang w:eastAsia="pl-PL"/>
          <w14:ligatures w14:val="none"/>
        </w:rPr>
        <w:t>w</w:t>
      </w:r>
      <w:r w:rsidRPr="006E6DC8">
        <w:rPr>
          <w:rFonts w:ascii="Times New Roman" w:eastAsia="Times New Roman" w:hAnsi="Times New Roman" w:cs="Times New Roman"/>
          <w:kern w:val="0"/>
          <w:lang w:eastAsia="pl-PL"/>
          <w14:ligatures w14:val="none"/>
        </w:rPr>
        <w:t xml:space="preserve">ymaga </w:t>
      </w:r>
      <w:r w:rsidR="006E6DC8" w:rsidRPr="006E6DC8">
        <w:rPr>
          <w:rFonts w:ascii="Times New Roman" w:eastAsia="Times New Roman" w:hAnsi="Times New Roman" w:cs="Times New Roman"/>
          <w:kern w:val="0"/>
          <w:lang w:eastAsia="pl-PL"/>
          <w14:ligatures w14:val="none"/>
        </w:rPr>
        <w:t xml:space="preserve">odpowiedzi na </w:t>
      </w:r>
      <w:proofErr w:type="gramStart"/>
      <w:r w:rsidR="006E6DC8" w:rsidRPr="006E6DC8">
        <w:rPr>
          <w:rFonts w:ascii="Times New Roman" w:eastAsia="Times New Roman" w:hAnsi="Times New Roman" w:cs="Times New Roman"/>
          <w:kern w:val="0"/>
          <w:lang w:eastAsia="pl-PL"/>
          <w14:ligatures w14:val="none"/>
        </w:rPr>
        <w:t xml:space="preserve">pytanie: </w:t>
      </w:r>
      <w:r w:rsidRPr="006E6DC8">
        <w:rPr>
          <w:rFonts w:ascii="Times New Roman" w:eastAsia="Times New Roman" w:hAnsi="Times New Roman" w:cs="Times New Roman"/>
          <w:kern w:val="0"/>
          <w:lang w:eastAsia="pl-PL"/>
          <w14:ligatures w14:val="none"/>
        </w:rPr>
        <w:t xml:space="preserve"> jaki</w:t>
      </w:r>
      <w:proofErr w:type="gramEnd"/>
      <w:r w:rsidRPr="006E6DC8">
        <w:rPr>
          <w:rFonts w:ascii="Times New Roman" w:eastAsia="Times New Roman" w:hAnsi="Times New Roman" w:cs="Times New Roman"/>
          <w:kern w:val="0"/>
          <w:lang w:eastAsia="pl-PL"/>
          <w14:ligatures w14:val="none"/>
        </w:rPr>
        <w:t xml:space="preserve"> będzie rzeczywisty efekt takiego zagospodarowania w miejscu przebiegu korytarza.</w:t>
      </w:r>
      <w:r w:rsidRPr="00277ED5">
        <w:rPr>
          <w:rFonts w:ascii="Times New Roman" w:eastAsia="Times New Roman" w:hAnsi="Times New Roman" w:cs="Times New Roman"/>
          <w:kern w:val="0"/>
          <w:lang w:eastAsia="pl-PL"/>
          <w14:ligatures w14:val="none"/>
        </w:rPr>
        <w:t xml:space="preserve"> </w:t>
      </w:r>
      <w:r w:rsidR="006E6DC8">
        <w:rPr>
          <w:rFonts w:ascii="Times New Roman" w:eastAsia="Times New Roman" w:hAnsi="Times New Roman" w:cs="Times New Roman"/>
          <w:kern w:val="0"/>
          <w:lang w:eastAsia="pl-PL"/>
          <w14:ligatures w14:val="none"/>
        </w:rPr>
        <w:t xml:space="preserve">                             </w:t>
      </w:r>
      <w:r w:rsidRPr="00277ED5">
        <w:rPr>
          <w:rFonts w:ascii="Times New Roman" w:eastAsia="Times New Roman" w:hAnsi="Times New Roman" w:cs="Times New Roman"/>
          <w:kern w:val="0"/>
          <w:lang w:eastAsia="pl-PL"/>
          <w14:ligatures w14:val="none"/>
        </w:rPr>
        <w:t>Tego rodzaju ocena powinna obejmować cały analizowany układ przestrzenny, a nie wyłącznie granice działki nr 578.</w:t>
      </w:r>
      <w:r w:rsidR="006E6DC8">
        <w:rPr>
          <w:rFonts w:ascii="Times New Roman" w:eastAsia="Times New Roman" w:hAnsi="Times New Roman" w:cs="Times New Roman"/>
          <w:kern w:val="0"/>
          <w:lang w:eastAsia="pl-PL"/>
          <w14:ligatures w14:val="none"/>
        </w:rPr>
        <w:t xml:space="preserve"> </w:t>
      </w:r>
      <w:r w:rsidRPr="00277ED5">
        <w:rPr>
          <w:rFonts w:ascii="Times New Roman" w:eastAsia="Times New Roman" w:hAnsi="Times New Roman" w:cs="Times New Roman"/>
          <w:kern w:val="0"/>
          <w:lang w:eastAsia="pl-PL"/>
          <w14:ligatures w14:val="none"/>
        </w:rPr>
        <w:t xml:space="preserve">Jest to szczególnie istotne dlatego, że w dokumentacji nie przedstawiono w sposób pozwalający na weryfikację </w:t>
      </w:r>
      <w:r w:rsidRPr="006E6DC8">
        <w:rPr>
          <w:rFonts w:ascii="Times New Roman" w:eastAsia="Times New Roman" w:hAnsi="Times New Roman" w:cs="Times New Roman"/>
          <w:kern w:val="0"/>
          <w:lang w:eastAsia="pl-PL"/>
          <w14:ligatures w14:val="none"/>
        </w:rPr>
        <w:t>aktualnych i prognozowanych tras migracji w odniesieniu do całego układu przedsięwzięć.</w:t>
      </w:r>
      <w:r w:rsidRPr="00277ED5">
        <w:rPr>
          <w:rFonts w:ascii="Times New Roman" w:eastAsia="Times New Roman" w:hAnsi="Times New Roman" w:cs="Times New Roman"/>
          <w:kern w:val="0"/>
          <w:lang w:eastAsia="pl-PL"/>
          <w14:ligatures w14:val="none"/>
        </w:rPr>
        <w:t xml:space="preserve"> Tym samym nie można w pełni ocenić, czy po realizacji wszystkich planowanych obiektów zachowana zostanie obecna funkcjonalność korytarza.</w:t>
      </w:r>
    </w:p>
    <w:p w14:paraId="55D56436" w14:textId="77777777" w:rsidR="00277ED5" w:rsidRDefault="00277ED5" w:rsidP="00277ED5">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277ED5">
        <w:rPr>
          <w:rFonts w:ascii="Times New Roman" w:eastAsia="Times New Roman" w:hAnsi="Times New Roman" w:cs="Times New Roman"/>
          <w:b/>
          <w:bCs/>
          <w:kern w:val="0"/>
          <w:sz w:val="27"/>
          <w:szCs w:val="27"/>
          <w:lang w:eastAsia="pl-PL"/>
          <w14:ligatures w14:val="none"/>
        </w:rPr>
        <w:t>Brak pełnej odpowiedzi na zakres wskazany przez RDOŚ</w:t>
      </w:r>
    </w:p>
    <w:p w14:paraId="6877B82E" w14:textId="77777777" w:rsidR="006E6DC8" w:rsidRPr="006E6DC8" w:rsidRDefault="006E6DC8" w:rsidP="006E6DC8">
      <w:pPr>
        <w:spacing w:before="100" w:beforeAutospacing="1" w:after="100" w:afterAutospacing="1" w:line="240" w:lineRule="auto"/>
        <w:rPr>
          <w:rFonts w:ascii="Times New Roman" w:eastAsia="Times New Roman" w:hAnsi="Times New Roman" w:cs="Times New Roman"/>
          <w:kern w:val="0"/>
          <w:lang w:eastAsia="pl-PL"/>
          <w14:ligatures w14:val="none"/>
        </w:rPr>
      </w:pPr>
      <w:r w:rsidRPr="006E6DC8">
        <w:rPr>
          <w:rFonts w:ascii="Times New Roman" w:eastAsia="Times New Roman" w:hAnsi="Times New Roman" w:cs="Times New Roman"/>
          <w:kern w:val="0"/>
          <w:lang w:eastAsia="pl-PL"/>
          <w14:ligatures w14:val="none"/>
        </w:rPr>
        <w:t>W ocenie Stowarzyszenia problem nie polega więc na samym fakcie wskazania korytarza ekologicznego ani na przyjęciu przez Autorów Raportu określonego końcowego wniosku. Istotny jest sposób przeprowadzenia i udokumentowania analizy, a w szczególności to, czy dokumentacja rzeczywiście odpowiada na kwestie wskazane wcześniej przez Regionalnego Dyrektora Ochrony Środowiska.</w:t>
      </w:r>
    </w:p>
    <w:p w14:paraId="695F41A3" w14:textId="621D7BFD" w:rsidR="006E6DC8" w:rsidRPr="006E6DC8" w:rsidRDefault="006E6DC8" w:rsidP="006E6DC8">
      <w:pPr>
        <w:spacing w:before="100" w:beforeAutospacing="1" w:after="100" w:afterAutospacing="1" w:line="240" w:lineRule="auto"/>
        <w:rPr>
          <w:rFonts w:ascii="Times New Roman" w:eastAsia="Times New Roman" w:hAnsi="Times New Roman" w:cs="Times New Roman"/>
          <w:kern w:val="0"/>
          <w:lang w:eastAsia="pl-PL"/>
          <w14:ligatures w14:val="none"/>
        </w:rPr>
      </w:pPr>
      <w:r w:rsidRPr="006E6DC8">
        <w:rPr>
          <w:rFonts w:ascii="Times New Roman" w:eastAsia="Times New Roman" w:hAnsi="Times New Roman" w:cs="Times New Roman"/>
          <w:kern w:val="0"/>
          <w:lang w:eastAsia="pl-PL"/>
          <w14:ligatures w14:val="none"/>
        </w:rPr>
        <w:t>W toku postępowania RDOŚ zwrócił się do Inwestora o uzupełnienie informacji dotyczących oddziaływania przedsięwzięcia na korytarz ekologiczny, wskazując konkretne zagadnienia wymagające wyjaśnienia. Zakres tych pytań obejmował m.in. aktualne wykorzystanie terenu przez zwierzęta, kierunki ich przemieszczania się, funkcjonalność korytarza, możliwe zmiany jego funkcjonowania po realizacji przedsięwzięcia, możliwość wystąpienia efektu bariery oraz zastosowane lub planowane działania minimalizujące.</w:t>
      </w:r>
      <w:r>
        <w:rPr>
          <w:rFonts w:ascii="Times New Roman" w:eastAsia="Times New Roman" w:hAnsi="Times New Roman" w:cs="Times New Roman"/>
          <w:kern w:val="0"/>
          <w:lang w:eastAsia="pl-PL"/>
          <w14:ligatures w14:val="none"/>
        </w:rPr>
        <w:t xml:space="preserve">                                                      </w:t>
      </w:r>
      <w:r w:rsidRPr="006E6DC8">
        <w:rPr>
          <w:rFonts w:ascii="Times New Roman" w:eastAsia="Times New Roman" w:hAnsi="Times New Roman" w:cs="Times New Roman"/>
          <w:kern w:val="0"/>
          <w:lang w:eastAsia="pl-PL"/>
          <w14:ligatures w14:val="none"/>
        </w:rPr>
        <w:t xml:space="preserve">Pytania te nie były zatem ogólnym żądaniem dodatkowego opisu, lecz odnosiły się do konkretnych elementów niezbędnych do </w:t>
      </w:r>
      <w:proofErr w:type="gramStart"/>
      <w:r w:rsidRPr="006E6DC8">
        <w:rPr>
          <w:rFonts w:ascii="Times New Roman" w:eastAsia="Times New Roman" w:hAnsi="Times New Roman" w:cs="Times New Roman"/>
          <w:kern w:val="0"/>
          <w:lang w:eastAsia="pl-PL"/>
          <w14:ligatures w14:val="none"/>
        </w:rPr>
        <w:t>oceny,</w:t>
      </w:r>
      <w:proofErr w:type="gramEnd"/>
      <w:r w:rsidRPr="006E6DC8">
        <w:rPr>
          <w:rFonts w:ascii="Times New Roman" w:eastAsia="Times New Roman" w:hAnsi="Times New Roman" w:cs="Times New Roman"/>
          <w:kern w:val="0"/>
          <w:lang w:eastAsia="pl-PL"/>
          <w14:ligatures w14:val="none"/>
        </w:rPr>
        <w:t xml:space="preserve"> czy teren objęty przedsięwzięciem </w:t>
      </w:r>
      <w:r w:rsidRPr="006E6DC8">
        <w:rPr>
          <w:rFonts w:ascii="Times New Roman" w:eastAsia="Times New Roman" w:hAnsi="Times New Roman" w:cs="Times New Roman"/>
          <w:kern w:val="0"/>
          <w:lang w:eastAsia="pl-PL"/>
          <w14:ligatures w14:val="none"/>
        </w:rPr>
        <w:lastRenderedPageBreak/>
        <w:t>rzeczywiście pełni funkcję korytarza ekologicznego i w jaki sposób jego realizacja może wpłynąć na możliwość przemieszczania się zwierząt.</w:t>
      </w:r>
      <w:r>
        <w:rPr>
          <w:rFonts w:ascii="Times New Roman" w:eastAsia="Times New Roman" w:hAnsi="Times New Roman" w:cs="Times New Roman"/>
          <w:kern w:val="0"/>
          <w:lang w:eastAsia="pl-PL"/>
          <w14:ligatures w14:val="none"/>
        </w:rPr>
        <w:t xml:space="preserve">                                                             </w:t>
      </w:r>
      <w:r w:rsidRPr="006E6DC8">
        <w:rPr>
          <w:rFonts w:ascii="Times New Roman" w:eastAsia="Times New Roman" w:hAnsi="Times New Roman" w:cs="Times New Roman"/>
          <w:kern w:val="0"/>
          <w:lang w:eastAsia="pl-PL"/>
          <w14:ligatures w14:val="none"/>
        </w:rPr>
        <w:t>Tymczasem udzielone w toku postępowania odpowiedzi nie przedstawiają w sposób wystarczająco szczegółowy i weryfikowalny wszystkich informacji, o które zwrócił się RDOŚ. W szczególności brak jest przedstawienia danych pozwalających w sposób jednoznaczny ocenić aktualne kierunki migracji, funkcjonalność korytarza w skali lokalnej oraz zakres możliwego efektu bariery po realizacji przedsięwzięcia.</w:t>
      </w:r>
      <w:r>
        <w:rPr>
          <w:rFonts w:ascii="Times New Roman" w:eastAsia="Times New Roman" w:hAnsi="Times New Roman" w:cs="Times New Roman"/>
          <w:kern w:val="0"/>
          <w:lang w:eastAsia="pl-PL"/>
          <w14:ligatures w14:val="none"/>
        </w:rPr>
        <w:t xml:space="preserve"> </w:t>
      </w:r>
      <w:r w:rsidRPr="006E6DC8">
        <w:rPr>
          <w:rFonts w:ascii="Times New Roman" w:eastAsia="Times New Roman" w:hAnsi="Times New Roman" w:cs="Times New Roman"/>
          <w:kern w:val="0"/>
          <w:lang w:eastAsia="pl-PL"/>
          <w14:ligatures w14:val="none"/>
        </w:rPr>
        <w:t>W konsekwencji późniejsze stwierdzenie, że przedsięwzięcie nie będzie powodowało znaczącego negatywnego wpływu na funkcjonowanie korytarza ekologicznego, nie jest poprzedzone analizą, która pozwalałaby w sposób przejrzysty prześledzić tok rozumowania prowadzący do takiego wniosku</w:t>
      </w:r>
      <w:r w:rsidRPr="001E13FA">
        <w:rPr>
          <w:rFonts w:ascii="Times New Roman" w:eastAsia="Times New Roman" w:hAnsi="Times New Roman" w:cs="Times New Roman"/>
          <w:kern w:val="0"/>
          <w:lang w:eastAsia="pl-PL"/>
          <w14:ligatures w14:val="none"/>
        </w:rPr>
        <w:t xml:space="preserve">.         </w:t>
      </w:r>
      <w:r w:rsidR="001E13FA">
        <w:rPr>
          <w:rFonts w:ascii="Times New Roman" w:eastAsia="Times New Roman" w:hAnsi="Times New Roman" w:cs="Times New Roman"/>
          <w:kern w:val="0"/>
          <w:lang w:eastAsia="pl-PL"/>
          <w14:ligatures w14:val="none"/>
        </w:rPr>
        <w:t xml:space="preserve">                                                                                                                                    </w:t>
      </w:r>
      <w:r w:rsidR="001E13FA" w:rsidRPr="001E13FA">
        <w:rPr>
          <w:rFonts w:ascii="Times New Roman" w:hAnsi="Times New Roman" w:cs="Times New Roman"/>
        </w:rPr>
        <w:t xml:space="preserve">Ma to szczególne znaczenie w niniejszym postępowaniu, ponieważ przedsięwzięcie na działce nr 578 nie jest analizowane w całkowitym oderwaniu od innych planowanych przedsięwzięć na działkach nr </w:t>
      </w:r>
      <w:r w:rsidR="001E13FA" w:rsidRPr="001E13FA">
        <w:rPr>
          <w:rStyle w:val="Pogrubienie"/>
          <w:rFonts w:ascii="Times New Roman" w:hAnsi="Times New Roman" w:cs="Times New Roman"/>
          <w:b w:val="0"/>
          <w:bCs w:val="0"/>
        </w:rPr>
        <w:t>558 i 586</w:t>
      </w:r>
      <w:r w:rsidR="001E13FA" w:rsidRPr="001E13FA">
        <w:rPr>
          <w:rFonts w:ascii="Times New Roman" w:hAnsi="Times New Roman" w:cs="Times New Roman"/>
          <w:b/>
          <w:bCs/>
        </w:rPr>
        <w:t>.</w:t>
      </w:r>
      <w:r w:rsidR="001E13FA" w:rsidRPr="001E13FA">
        <w:rPr>
          <w:rFonts w:ascii="Times New Roman" w:hAnsi="Times New Roman" w:cs="Times New Roman"/>
        </w:rPr>
        <w:t xml:space="preserve"> Łączne zagospodarowanie tego obszaru może zwiększać powierzchnię przekształcenia terenu, </w:t>
      </w:r>
      <w:r w:rsidR="001E13FA" w:rsidRPr="001E13FA">
        <w:rPr>
          <w:rStyle w:val="Pogrubienie"/>
          <w:rFonts w:ascii="Times New Roman" w:hAnsi="Times New Roman" w:cs="Times New Roman"/>
          <w:b w:val="0"/>
          <w:bCs w:val="0"/>
        </w:rPr>
        <w:t>natężenie hałasu i ruchu pojazdów oraz skalę innych czynników związanych z funkcjonowaniem ferm, które mogą wpływać na sposób wykorzystywania przestrzeni przez zwierzęta</w:t>
      </w:r>
      <w:r w:rsidR="001E13FA" w:rsidRPr="001E13FA">
        <w:rPr>
          <w:rFonts w:ascii="Times New Roman" w:hAnsi="Times New Roman" w:cs="Times New Roman"/>
          <w:b/>
          <w:bCs/>
        </w:rPr>
        <w:t>.</w:t>
      </w:r>
      <w:r w:rsidR="001E13FA" w:rsidRPr="001E13FA">
        <w:rPr>
          <w:rFonts w:ascii="Times New Roman" w:hAnsi="Times New Roman" w:cs="Times New Roman"/>
        </w:rPr>
        <w:t xml:space="preserve"> Ocena funkcjonalności korytarza powinna zatem uwzględniać </w:t>
      </w:r>
      <w:r w:rsidR="001E13FA" w:rsidRPr="001E13FA">
        <w:rPr>
          <w:rStyle w:val="Pogrubienie"/>
          <w:rFonts w:ascii="Times New Roman" w:hAnsi="Times New Roman" w:cs="Times New Roman"/>
          <w:b w:val="0"/>
          <w:bCs w:val="0"/>
        </w:rPr>
        <w:t>rzeczywisty, skumulowany układ planowanego zagospodarowania</w:t>
      </w:r>
      <w:r w:rsidR="001E13FA" w:rsidRPr="001E13FA">
        <w:rPr>
          <w:rFonts w:ascii="Times New Roman" w:hAnsi="Times New Roman" w:cs="Times New Roman"/>
          <w:b/>
          <w:bCs/>
        </w:rPr>
        <w:t>,</w:t>
      </w:r>
      <w:r w:rsidR="001E13FA" w:rsidRPr="001E13FA">
        <w:rPr>
          <w:rFonts w:ascii="Times New Roman" w:hAnsi="Times New Roman" w:cs="Times New Roman"/>
        </w:rPr>
        <w:t xml:space="preserve"> a nie wyłącznie pojedynczą inwestycję rozpatrywaną w izolacji.</w:t>
      </w:r>
      <w:r w:rsidRPr="001E13FA">
        <w:rPr>
          <w:rFonts w:ascii="Times New Roman" w:eastAsia="Times New Roman" w:hAnsi="Times New Roman" w:cs="Times New Roman"/>
          <w:kern w:val="0"/>
          <w:lang w:eastAsia="pl-PL"/>
          <w14:ligatures w14:val="none"/>
        </w:rPr>
        <w:t xml:space="preserve">                                                                                                                                 </w:t>
      </w:r>
    </w:p>
    <w:p w14:paraId="11B9414E" w14:textId="6DB9893B" w:rsidR="006E6DC8" w:rsidRDefault="006E6DC8" w:rsidP="006E6DC8">
      <w:pPr>
        <w:spacing w:before="100" w:beforeAutospacing="1" w:after="100" w:afterAutospacing="1" w:line="240" w:lineRule="auto"/>
        <w:rPr>
          <w:rFonts w:ascii="Times New Roman" w:eastAsia="Times New Roman" w:hAnsi="Times New Roman" w:cs="Times New Roman"/>
          <w:kern w:val="0"/>
          <w:lang w:eastAsia="pl-PL"/>
          <w14:ligatures w14:val="none"/>
        </w:rPr>
      </w:pPr>
      <w:r w:rsidRPr="001E13FA">
        <w:rPr>
          <w:rFonts w:ascii="Times New Roman" w:eastAsia="Times New Roman" w:hAnsi="Times New Roman" w:cs="Times New Roman"/>
          <w:kern w:val="0"/>
          <w:lang w:eastAsia="pl-PL"/>
          <w14:ligatures w14:val="none"/>
        </w:rPr>
        <w:t xml:space="preserve">W ocenie Stowarzyszenia nie jest wystarczające samo powtórzenie końcowego wniosku </w:t>
      </w:r>
      <w:r w:rsidR="001E13FA">
        <w:rPr>
          <w:rFonts w:ascii="Times New Roman" w:eastAsia="Times New Roman" w:hAnsi="Times New Roman" w:cs="Times New Roman"/>
          <w:kern w:val="0"/>
          <w:lang w:eastAsia="pl-PL"/>
          <w14:ligatures w14:val="none"/>
        </w:rPr>
        <w:t xml:space="preserve">                </w:t>
      </w:r>
      <w:r w:rsidRPr="001E13FA">
        <w:rPr>
          <w:rFonts w:ascii="Times New Roman" w:eastAsia="Times New Roman" w:hAnsi="Times New Roman" w:cs="Times New Roman"/>
          <w:kern w:val="0"/>
          <w:lang w:eastAsia="pl-PL"/>
          <w14:ligatures w14:val="none"/>
        </w:rPr>
        <w:t>o braku znaczącego negatywnego oddziaływania. Konieczne jest wykazanie, na podstawie konkretnych danych terenowych i analizy funkcjonalnej, w jaki sposób ustalono ten wniosek oraz dlaczego realizacja przedsięwzięcia — również w połączeniu z przedsięwzięciami na działkach nr 558 i 586 — nie spowoduje ograniczenia funkcjonalności korytarza, w tym powstania lub zwiększenia efektu bariery.</w:t>
      </w:r>
      <w:r w:rsidR="001E13FA">
        <w:rPr>
          <w:rFonts w:ascii="Times New Roman" w:eastAsia="Times New Roman" w:hAnsi="Times New Roman" w:cs="Times New Roman"/>
          <w:kern w:val="0"/>
          <w:lang w:eastAsia="pl-PL"/>
          <w14:ligatures w14:val="none"/>
        </w:rPr>
        <w:t xml:space="preserve"> </w:t>
      </w:r>
      <w:r w:rsidRPr="006E6DC8">
        <w:rPr>
          <w:rFonts w:ascii="Times New Roman" w:eastAsia="Times New Roman" w:hAnsi="Times New Roman" w:cs="Times New Roman"/>
          <w:kern w:val="0"/>
          <w:lang w:eastAsia="pl-PL"/>
          <w14:ligatures w14:val="none"/>
        </w:rPr>
        <w:t>Dopiero przedstawienie takich informacji pozwalałoby na rzeczywistą ocenę prawidłowości przeprowadzonej analizy zarówno Organowi prowadzącemu postępowanie, jak i społeczeństwu uczestniczącemu w postępowaniu.</w:t>
      </w:r>
    </w:p>
    <w:p w14:paraId="69F71EF4" w14:textId="77777777" w:rsidR="00272D2A" w:rsidRPr="00C6359B" w:rsidRDefault="00272D2A" w:rsidP="00272D2A">
      <w:pPr>
        <w:spacing w:before="100" w:beforeAutospacing="1" w:after="0" w:line="240" w:lineRule="auto"/>
        <w:rPr>
          <w:rFonts w:ascii="Times New Roman" w:eastAsia="Times New Roman" w:hAnsi="Times New Roman" w:cs="Times New Roman"/>
          <w:kern w:val="0"/>
          <w:lang w:eastAsia="pl-PL"/>
          <w14:ligatures w14:val="none"/>
        </w:rPr>
      </w:pPr>
      <w:r w:rsidRPr="00C6359B">
        <w:rPr>
          <w:rFonts w:ascii="Times New Roman" w:hAnsi="Times New Roman" w:cs="Times New Roman"/>
        </w:rPr>
        <w:t>W ocenie Stowarzyszenia w tym zakresie konieczne jest:</w:t>
      </w:r>
    </w:p>
    <w:p w14:paraId="2474CB36" w14:textId="6BBB6AD5" w:rsidR="001E13FA" w:rsidRPr="001E13FA" w:rsidRDefault="001E13FA" w:rsidP="001E13FA">
      <w:pPr>
        <w:pStyle w:val="Akapitzlist"/>
        <w:numPr>
          <w:ilvl w:val="0"/>
          <w:numId w:val="24"/>
        </w:numPr>
        <w:spacing w:after="0" w:line="240" w:lineRule="auto"/>
        <w:rPr>
          <w:rFonts w:ascii="Times New Roman" w:eastAsia="Times New Roman" w:hAnsi="Times New Roman" w:cs="Times New Roman"/>
          <w:kern w:val="0"/>
          <w:lang w:eastAsia="pl-PL"/>
          <w14:ligatures w14:val="none"/>
        </w:rPr>
      </w:pPr>
      <w:r w:rsidRPr="001E13FA">
        <w:rPr>
          <w:rFonts w:ascii="Times New Roman" w:eastAsia="Times New Roman" w:hAnsi="Times New Roman" w:cs="Times New Roman"/>
          <w:kern w:val="0"/>
          <w:lang w:eastAsia="pl-PL"/>
          <w14:ligatures w14:val="none"/>
        </w:rPr>
        <w:t xml:space="preserve">przedstawienie </w:t>
      </w:r>
      <w:r w:rsidRPr="003F2F89">
        <w:rPr>
          <w:rFonts w:ascii="Times New Roman" w:eastAsia="Times New Roman" w:hAnsi="Times New Roman" w:cs="Times New Roman"/>
          <w:kern w:val="0"/>
          <w:lang w:eastAsia="pl-PL"/>
          <w14:ligatures w14:val="none"/>
        </w:rPr>
        <w:t>aktualnych kierunków i tras migracji zwierząt</w:t>
      </w:r>
      <w:r w:rsidRPr="001E13FA">
        <w:rPr>
          <w:rFonts w:ascii="Times New Roman" w:eastAsia="Times New Roman" w:hAnsi="Times New Roman" w:cs="Times New Roman"/>
          <w:kern w:val="0"/>
          <w:lang w:eastAsia="pl-PL"/>
          <w14:ligatures w14:val="none"/>
        </w:rPr>
        <w:t xml:space="preserve"> w rejonie planowanego przedsięwzięcia; </w:t>
      </w:r>
    </w:p>
    <w:p w14:paraId="2FA498B5" w14:textId="0DF18621" w:rsidR="001E13FA" w:rsidRPr="001E13FA" w:rsidRDefault="001E13FA" w:rsidP="001E13FA">
      <w:pPr>
        <w:pStyle w:val="Akapitzlist"/>
        <w:numPr>
          <w:ilvl w:val="0"/>
          <w:numId w:val="24"/>
        </w:numPr>
        <w:spacing w:after="0" w:line="240" w:lineRule="auto"/>
        <w:rPr>
          <w:rFonts w:ascii="Times New Roman" w:eastAsia="Times New Roman" w:hAnsi="Times New Roman" w:cs="Times New Roman"/>
          <w:kern w:val="0"/>
          <w:lang w:eastAsia="pl-PL"/>
          <w14:ligatures w14:val="none"/>
        </w:rPr>
      </w:pPr>
      <w:r w:rsidRPr="001E13FA">
        <w:rPr>
          <w:rFonts w:ascii="Times New Roman" w:eastAsia="Times New Roman" w:hAnsi="Times New Roman" w:cs="Times New Roman"/>
          <w:kern w:val="0"/>
          <w:lang w:eastAsia="pl-PL"/>
          <w14:ligatures w14:val="none"/>
        </w:rPr>
        <w:t xml:space="preserve">przedstawienie prognozowanych zmian tych kierunków po realizacji przedsięwzięcia; </w:t>
      </w:r>
    </w:p>
    <w:p w14:paraId="5883132C" w14:textId="4FEBE913" w:rsidR="001E13FA" w:rsidRPr="001E13FA" w:rsidRDefault="001E13FA" w:rsidP="001E13FA">
      <w:pPr>
        <w:pStyle w:val="Akapitzlist"/>
        <w:numPr>
          <w:ilvl w:val="0"/>
          <w:numId w:val="24"/>
        </w:numPr>
        <w:spacing w:after="0" w:line="240" w:lineRule="auto"/>
        <w:rPr>
          <w:rFonts w:ascii="Times New Roman" w:eastAsia="Times New Roman" w:hAnsi="Times New Roman" w:cs="Times New Roman"/>
          <w:kern w:val="0"/>
          <w:lang w:eastAsia="pl-PL"/>
          <w14:ligatures w14:val="none"/>
        </w:rPr>
      </w:pPr>
      <w:r w:rsidRPr="001E13FA">
        <w:rPr>
          <w:rFonts w:ascii="Times New Roman" w:eastAsia="Times New Roman" w:hAnsi="Times New Roman" w:cs="Times New Roman"/>
          <w:kern w:val="0"/>
          <w:lang w:eastAsia="pl-PL"/>
          <w14:ligatures w14:val="none"/>
        </w:rPr>
        <w:t xml:space="preserve">przedstawienie analizy </w:t>
      </w:r>
      <w:r w:rsidRPr="003F2F89">
        <w:rPr>
          <w:rFonts w:ascii="Times New Roman" w:eastAsia="Times New Roman" w:hAnsi="Times New Roman" w:cs="Times New Roman"/>
          <w:kern w:val="0"/>
          <w:lang w:eastAsia="pl-PL"/>
          <w14:ligatures w14:val="none"/>
        </w:rPr>
        <w:t>funkcjonalności korytarza ekologicznego Dolina Dolnej Pilicy – GKPdC-7</w:t>
      </w:r>
      <w:r w:rsidRPr="001E13FA">
        <w:rPr>
          <w:rFonts w:ascii="Times New Roman" w:eastAsia="Times New Roman" w:hAnsi="Times New Roman" w:cs="Times New Roman"/>
          <w:kern w:val="0"/>
          <w:lang w:eastAsia="pl-PL"/>
          <w14:ligatures w14:val="none"/>
        </w:rPr>
        <w:t xml:space="preserve"> w miejscu planowanej inwestycji; </w:t>
      </w:r>
    </w:p>
    <w:p w14:paraId="37835A66" w14:textId="7B6F7AC8" w:rsidR="001E13FA" w:rsidRPr="001E13FA" w:rsidRDefault="001E13FA" w:rsidP="001E13FA">
      <w:pPr>
        <w:pStyle w:val="Akapitzlist"/>
        <w:numPr>
          <w:ilvl w:val="0"/>
          <w:numId w:val="24"/>
        </w:numPr>
        <w:spacing w:after="0" w:line="240" w:lineRule="auto"/>
        <w:rPr>
          <w:rFonts w:ascii="Times New Roman" w:eastAsia="Times New Roman" w:hAnsi="Times New Roman" w:cs="Times New Roman"/>
          <w:kern w:val="0"/>
          <w:lang w:eastAsia="pl-PL"/>
          <w14:ligatures w14:val="none"/>
        </w:rPr>
      </w:pPr>
      <w:r w:rsidRPr="001E13FA">
        <w:rPr>
          <w:rFonts w:ascii="Times New Roman" w:eastAsia="Times New Roman" w:hAnsi="Times New Roman" w:cs="Times New Roman"/>
          <w:kern w:val="0"/>
          <w:lang w:eastAsia="pl-PL"/>
          <w14:ligatures w14:val="none"/>
        </w:rPr>
        <w:t xml:space="preserve">przedstawienie analizy możliwości wystąpienia </w:t>
      </w:r>
      <w:r w:rsidRPr="003F2F89">
        <w:rPr>
          <w:rFonts w:ascii="Times New Roman" w:eastAsia="Times New Roman" w:hAnsi="Times New Roman" w:cs="Times New Roman"/>
          <w:kern w:val="0"/>
          <w:lang w:eastAsia="pl-PL"/>
          <w14:ligatures w14:val="none"/>
        </w:rPr>
        <w:t>efektu bariery,</w:t>
      </w:r>
      <w:r w:rsidRPr="001E13FA">
        <w:rPr>
          <w:rFonts w:ascii="Times New Roman" w:eastAsia="Times New Roman" w:hAnsi="Times New Roman" w:cs="Times New Roman"/>
          <w:kern w:val="0"/>
          <w:lang w:eastAsia="pl-PL"/>
          <w14:ligatures w14:val="none"/>
        </w:rPr>
        <w:t xml:space="preserve"> z uwzględnieniem wszystkich elementów infrastruktury związanych z przedsięwzięciem; </w:t>
      </w:r>
    </w:p>
    <w:p w14:paraId="452FC59C" w14:textId="1CB00B3B" w:rsidR="001E13FA" w:rsidRPr="001E13FA" w:rsidRDefault="001E13FA" w:rsidP="001E13FA">
      <w:pPr>
        <w:pStyle w:val="Akapitzlist"/>
        <w:numPr>
          <w:ilvl w:val="0"/>
          <w:numId w:val="24"/>
        </w:numPr>
        <w:spacing w:after="0" w:line="240" w:lineRule="auto"/>
        <w:rPr>
          <w:rFonts w:ascii="Times New Roman" w:eastAsia="Times New Roman" w:hAnsi="Times New Roman" w:cs="Times New Roman"/>
          <w:kern w:val="0"/>
          <w:lang w:eastAsia="pl-PL"/>
          <w14:ligatures w14:val="none"/>
        </w:rPr>
      </w:pPr>
      <w:r w:rsidRPr="001E13FA">
        <w:rPr>
          <w:rFonts w:ascii="Times New Roman" w:eastAsia="Times New Roman" w:hAnsi="Times New Roman" w:cs="Times New Roman"/>
          <w:kern w:val="0"/>
          <w:lang w:eastAsia="pl-PL"/>
          <w14:ligatures w14:val="none"/>
        </w:rPr>
        <w:t xml:space="preserve">przedstawienie analizy efektu przestrzennego </w:t>
      </w:r>
      <w:r w:rsidRPr="003F2F89">
        <w:rPr>
          <w:rFonts w:ascii="Times New Roman" w:eastAsia="Times New Roman" w:hAnsi="Times New Roman" w:cs="Times New Roman"/>
          <w:kern w:val="0"/>
          <w:lang w:eastAsia="pl-PL"/>
          <w14:ligatures w14:val="none"/>
        </w:rPr>
        <w:t>łącznie dla przedsięwzięć na działkach nr 558, 578 i 586,</w:t>
      </w:r>
      <w:r w:rsidRPr="001E13FA">
        <w:rPr>
          <w:rFonts w:ascii="Times New Roman" w:eastAsia="Times New Roman" w:hAnsi="Times New Roman" w:cs="Times New Roman"/>
          <w:kern w:val="0"/>
          <w:lang w:eastAsia="pl-PL"/>
          <w14:ligatures w14:val="none"/>
        </w:rPr>
        <w:t xml:space="preserve"> a nie wyłącznie dla działki nr 578; </w:t>
      </w:r>
    </w:p>
    <w:p w14:paraId="54BCC13F" w14:textId="1F673C68" w:rsidR="001E13FA" w:rsidRPr="001E13FA" w:rsidRDefault="001E13FA" w:rsidP="001E13FA">
      <w:pPr>
        <w:pStyle w:val="Akapitzlist"/>
        <w:numPr>
          <w:ilvl w:val="0"/>
          <w:numId w:val="24"/>
        </w:numPr>
        <w:spacing w:after="0" w:line="240" w:lineRule="auto"/>
        <w:rPr>
          <w:rFonts w:ascii="Times New Roman" w:eastAsia="Times New Roman" w:hAnsi="Times New Roman" w:cs="Times New Roman"/>
          <w:kern w:val="0"/>
          <w:lang w:eastAsia="pl-PL"/>
          <w14:ligatures w14:val="none"/>
        </w:rPr>
      </w:pPr>
      <w:r w:rsidRPr="001E13FA">
        <w:rPr>
          <w:rFonts w:ascii="Times New Roman" w:eastAsia="Times New Roman" w:hAnsi="Times New Roman" w:cs="Times New Roman"/>
          <w:kern w:val="0"/>
          <w:lang w:eastAsia="pl-PL"/>
          <w14:ligatures w14:val="none"/>
        </w:rPr>
        <w:t xml:space="preserve">przedstawienie </w:t>
      </w:r>
      <w:r w:rsidRPr="003F2F89">
        <w:rPr>
          <w:rFonts w:ascii="Times New Roman" w:eastAsia="Times New Roman" w:hAnsi="Times New Roman" w:cs="Times New Roman"/>
          <w:kern w:val="0"/>
          <w:lang w:eastAsia="pl-PL"/>
          <w14:ligatures w14:val="none"/>
        </w:rPr>
        <w:t>na mapie</w:t>
      </w:r>
      <w:r w:rsidRPr="001E13FA">
        <w:rPr>
          <w:rFonts w:ascii="Times New Roman" w:eastAsia="Times New Roman" w:hAnsi="Times New Roman" w:cs="Times New Roman"/>
          <w:kern w:val="0"/>
          <w:lang w:eastAsia="pl-PL"/>
          <w14:ligatures w14:val="none"/>
        </w:rPr>
        <w:t xml:space="preserve"> aktualnych oraz prognozowanych kierunków migracji wraz </w:t>
      </w:r>
      <w:r w:rsidR="003F2F89">
        <w:rPr>
          <w:rFonts w:ascii="Times New Roman" w:eastAsia="Times New Roman" w:hAnsi="Times New Roman" w:cs="Times New Roman"/>
          <w:kern w:val="0"/>
          <w:lang w:eastAsia="pl-PL"/>
          <w14:ligatures w14:val="none"/>
        </w:rPr>
        <w:t xml:space="preserve">             </w:t>
      </w:r>
      <w:r w:rsidRPr="001E13FA">
        <w:rPr>
          <w:rFonts w:ascii="Times New Roman" w:eastAsia="Times New Roman" w:hAnsi="Times New Roman" w:cs="Times New Roman"/>
          <w:kern w:val="0"/>
          <w:lang w:eastAsia="pl-PL"/>
          <w14:ligatures w14:val="none"/>
        </w:rPr>
        <w:t xml:space="preserve">z naniesieniem lokalizacji wszystkich trzech przedsięwzięć; </w:t>
      </w:r>
    </w:p>
    <w:p w14:paraId="684E63FA" w14:textId="15D1855F" w:rsidR="001E13FA" w:rsidRPr="001E13FA" w:rsidRDefault="001E13FA" w:rsidP="001E13FA">
      <w:pPr>
        <w:pStyle w:val="Akapitzlist"/>
        <w:numPr>
          <w:ilvl w:val="0"/>
          <w:numId w:val="24"/>
        </w:numPr>
        <w:spacing w:after="0" w:line="240" w:lineRule="auto"/>
        <w:rPr>
          <w:rFonts w:ascii="Times New Roman" w:eastAsia="Times New Roman" w:hAnsi="Times New Roman" w:cs="Times New Roman"/>
          <w:kern w:val="0"/>
          <w:lang w:eastAsia="pl-PL"/>
          <w14:ligatures w14:val="none"/>
        </w:rPr>
      </w:pPr>
      <w:r w:rsidRPr="001E13FA">
        <w:rPr>
          <w:rFonts w:ascii="Times New Roman" w:eastAsia="Times New Roman" w:hAnsi="Times New Roman" w:cs="Times New Roman"/>
          <w:kern w:val="0"/>
          <w:lang w:eastAsia="pl-PL"/>
          <w14:ligatures w14:val="none"/>
        </w:rPr>
        <w:t xml:space="preserve">ocenę, czy realizacja całego zespołu obiektów wraz z drogami, ogrodzeniami, oświetleniem i inną infrastrukturą nie spowoduje </w:t>
      </w:r>
      <w:r w:rsidRPr="003F2F89">
        <w:rPr>
          <w:rFonts w:ascii="Times New Roman" w:eastAsia="Times New Roman" w:hAnsi="Times New Roman" w:cs="Times New Roman"/>
          <w:kern w:val="0"/>
          <w:lang w:eastAsia="pl-PL"/>
          <w14:ligatures w14:val="none"/>
        </w:rPr>
        <w:t xml:space="preserve">ograniczenia funkcjonalności istniejących powiązań przyrodniczych; </w:t>
      </w:r>
    </w:p>
    <w:p w14:paraId="225E62B6" w14:textId="3B872A6A" w:rsidR="001E13FA" w:rsidRPr="001E13FA" w:rsidRDefault="001E13FA" w:rsidP="001E13FA">
      <w:pPr>
        <w:pStyle w:val="Akapitzlist"/>
        <w:numPr>
          <w:ilvl w:val="0"/>
          <w:numId w:val="24"/>
        </w:numPr>
        <w:spacing w:after="0" w:line="240" w:lineRule="auto"/>
        <w:rPr>
          <w:rFonts w:ascii="Times New Roman" w:eastAsia="Times New Roman" w:hAnsi="Times New Roman" w:cs="Times New Roman"/>
          <w:kern w:val="0"/>
          <w:lang w:eastAsia="pl-PL"/>
          <w14:ligatures w14:val="none"/>
        </w:rPr>
      </w:pPr>
      <w:r w:rsidRPr="001E13FA">
        <w:rPr>
          <w:rFonts w:ascii="Times New Roman" w:eastAsia="Times New Roman" w:hAnsi="Times New Roman" w:cs="Times New Roman"/>
          <w:kern w:val="0"/>
          <w:lang w:eastAsia="pl-PL"/>
          <w14:ligatures w14:val="none"/>
        </w:rPr>
        <w:t xml:space="preserve">wskazanie działań minimalizujących, które miałyby zapewnić zachowanie drożności korytarza ekologicznego po realizacji przedsięwzięcia; </w:t>
      </w:r>
    </w:p>
    <w:p w14:paraId="3A3248D2" w14:textId="6E14044F" w:rsidR="00262E63" w:rsidRPr="001E13FA" w:rsidRDefault="001E13FA" w:rsidP="001E13FA">
      <w:pPr>
        <w:pStyle w:val="Akapitzlist"/>
        <w:numPr>
          <w:ilvl w:val="0"/>
          <w:numId w:val="24"/>
        </w:numPr>
        <w:spacing w:after="0" w:line="240" w:lineRule="auto"/>
        <w:rPr>
          <w:rFonts w:ascii="Times New Roman" w:eastAsia="Times New Roman" w:hAnsi="Times New Roman" w:cs="Times New Roman"/>
          <w:kern w:val="0"/>
          <w:lang w:eastAsia="pl-PL"/>
          <w14:ligatures w14:val="none"/>
        </w:rPr>
      </w:pPr>
      <w:r w:rsidRPr="001E13FA">
        <w:rPr>
          <w:rFonts w:ascii="Times New Roman" w:eastAsia="Times New Roman" w:hAnsi="Times New Roman" w:cs="Times New Roman"/>
          <w:kern w:val="0"/>
          <w:lang w:eastAsia="pl-PL"/>
          <w14:ligatures w14:val="none"/>
        </w:rPr>
        <w:t xml:space="preserve">przedstawienie uzasadnienia dla wniosku o braku znaczącego negatywnego wpływu na korytarz ekologiczny w sposób odnoszący się </w:t>
      </w:r>
      <w:r w:rsidRPr="003F2F89">
        <w:rPr>
          <w:rFonts w:ascii="Times New Roman" w:eastAsia="Times New Roman" w:hAnsi="Times New Roman" w:cs="Times New Roman"/>
          <w:kern w:val="0"/>
          <w:lang w:eastAsia="pl-PL"/>
          <w14:ligatures w14:val="none"/>
        </w:rPr>
        <w:t>odrębnie do kierunków migracji, funkcjonalności korytarza i efektu bariery</w:t>
      </w:r>
      <w:r w:rsidRPr="001E13FA">
        <w:rPr>
          <w:rFonts w:ascii="Times New Roman" w:eastAsia="Times New Roman" w:hAnsi="Times New Roman" w:cs="Times New Roman"/>
          <w:kern w:val="0"/>
          <w:lang w:eastAsia="pl-PL"/>
          <w14:ligatures w14:val="none"/>
        </w:rPr>
        <w:t>.</w:t>
      </w:r>
    </w:p>
    <w:p w14:paraId="36207BED" w14:textId="2508F78A" w:rsidR="00262E63" w:rsidRPr="009C1F21" w:rsidRDefault="00262E63" w:rsidP="00262E63">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pl-PL"/>
          <w14:ligatures w14:val="none"/>
        </w:rPr>
      </w:pPr>
      <w:r w:rsidRPr="009C1F21">
        <w:rPr>
          <w:rFonts w:ascii="Times New Roman" w:eastAsia="Times New Roman" w:hAnsi="Times New Roman" w:cs="Times New Roman"/>
          <w:b/>
          <w:bCs/>
          <w:kern w:val="36"/>
          <w:sz w:val="28"/>
          <w:szCs w:val="28"/>
          <w:u w:val="single"/>
          <w:lang w:eastAsia="pl-PL"/>
          <w14:ligatures w14:val="none"/>
        </w:rPr>
        <w:lastRenderedPageBreak/>
        <w:t xml:space="preserve">X. LOKALIZACJA </w:t>
      </w:r>
      <w:r w:rsidR="009E4E03">
        <w:rPr>
          <w:rFonts w:ascii="Times New Roman" w:eastAsia="Times New Roman" w:hAnsi="Times New Roman" w:cs="Times New Roman"/>
          <w:b/>
          <w:bCs/>
          <w:kern w:val="36"/>
          <w:sz w:val="28"/>
          <w:szCs w:val="28"/>
          <w:u w:val="single"/>
          <w:lang w:eastAsia="pl-PL"/>
          <w14:ligatures w14:val="none"/>
        </w:rPr>
        <w:t xml:space="preserve">PRZEDSIĘWZIĘCIA </w:t>
      </w:r>
      <w:r w:rsidRPr="009C1F21">
        <w:rPr>
          <w:rFonts w:ascii="Times New Roman" w:eastAsia="Times New Roman" w:hAnsi="Times New Roman" w:cs="Times New Roman"/>
          <w:b/>
          <w:bCs/>
          <w:kern w:val="36"/>
          <w:sz w:val="28"/>
          <w:szCs w:val="28"/>
          <w:u w:val="single"/>
          <w:lang w:eastAsia="pl-PL"/>
          <w14:ligatures w14:val="none"/>
        </w:rPr>
        <w:t>W</w:t>
      </w:r>
      <w:r w:rsidR="002A4BB2" w:rsidRPr="009C1F21">
        <w:rPr>
          <w:rFonts w:ascii="Times New Roman" w:eastAsia="Times New Roman" w:hAnsi="Times New Roman" w:cs="Times New Roman"/>
          <w:b/>
          <w:bCs/>
          <w:kern w:val="36"/>
          <w:sz w:val="28"/>
          <w:szCs w:val="28"/>
          <w:u w:val="single"/>
          <w:lang w:eastAsia="pl-PL"/>
          <w14:ligatures w14:val="none"/>
        </w:rPr>
        <w:t xml:space="preserve"> </w:t>
      </w:r>
      <w:r w:rsidRPr="009C1F21">
        <w:rPr>
          <w:rFonts w:ascii="Times New Roman" w:eastAsia="Times New Roman" w:hAnsi="Times New Roman" w:cs="Times New Roman"/>
          <w:b/>
          <w:bCs/>
          <w:kern w:val="36"/>
          <w:sz w:val="28"/>
          <w:szCs w:val="28"/>
          <w:u w:val="single"/>
          <w:lang w:eastAsia="pl-PL"/>
          <w14:ligatures w14:val="none"/>
        </w:rPr>
        <w:t>OTOULINIE SULEJOWSKIEGO PARKU KRAJOBRAZOWEGO</w:t>
      </w:r>
    </w:p>
    <w:p w14:paraId="6EB32E4D" w14:textId="729BE955" w:rsidR="009E4E03" w:rsidRPr="009E4E03" w:rsidRDefault="009E4E03" w:rsidP="009E4E03">
      <w:pPr>
        <w:spacing w:before="100" w:beforeAutospacing="1" w:after="100" w:afterAutospacing="1" w:line="240" w:lineRule="auto"/>
        <w:rPr>
          <w:rFonts w:ascii="Times New Roman" w:eastAsia="Times New Roman" w:hAnsi="Times New Roman" w:cs="Times New Roman"/>
          <w:kern w:val="0"/>
          <w:lang w:eastAsia="pl-PL"/>
          <w14:ligatures w14:val="none"/>
        </w:rPr>
      </w:pPr>
      <w:r w:rsidRPr="009E4E03">
        <w:rPr>
          <w:rFonts w:ascii="Times New Roman" w:eastAsia="Times New Roman" w:hAnsi="Times New Roman" w:cs="Times New Roman"/>
          <w:kern w:val="0"/>
          <w:lang w:eastAsia="pl-PL"/>
          <w14:ligatures w14:val="none"/>
        </w:rPr>
        <w:t>Raport potwierdza, że teren przedsięwzięcia znajduje się w otulinie Sulejowskiego Parku Krajobrazowego. Okoliczność ta powinna zostać uwzględniona w ocenie oddziaływania przedsięwzięcia, ponieważ otulina nie jest wyłącznie oznaczeniem lokalizacji znajdującej się poza granicami Parku.</w:t>
      </w:r>
      <w:r>
        <w:rPr>
          <w:rFonts w:ascii="Times New Roman" w:eastAsia="Times New Roman" w:hAnsi="Times New Roman" w:cs="Times New Roman"/>
          <w:kern w:val="0"/>
          <w:lang w:eastAsia="pl-PL"/>
          <w14:ligatures w14:val="none"/>
        </w:rPr>
        <w:t xml:space="preserve"> </w:t>
      </w:r>
      <w:r w:rsidRPr="009E4E03">
        <w:rPr>
          <w:rFonts w:ascii="Times New Roman" w:eastAsia="Times New Roman" w:hAnsi="Times New Roman" w:cs="Times New Roman"/>
          <w:kern w:val="0"/>
          <w:lang w:eastAsia="pl-PL"/>
          <w14:ligatures w14:val="none"/>
        </w:rPr>
        <w:t xml:space="preserve">Zgodnie z definicją ustawową otulina stanowi strefę ochronną graniczącą z formą ochrony przyrody, wyznaczoną indywidualnie dla formy ochrony przyrody w celu zabezpieczenia jej przed zagrożeniami zewnętrznymi wynikającymi </w:t>
      </w:r>
      <w:r>
        <w:rPr>
          <w:rFonts w:ascii="Times New Roman" w:eastAsia="Times New Roman" w:hAnsi="Times New Roman" w:cs="Times New Roman"/>
          <w:kern w:val="0"/>
          <w:lang w:eastAsia="pl-PL"/>
          <w14:ligatures w14:val="none"/>
        </w:rPr>
        <w:t xml:space="preserve">                     </w:t>
      </w:r>
      <w:r w:rsidRPr="009E4E03">
        <w:rPr>
          <w:rFonts w:ascii="Times New Roman" w:eastAsia="Times New Roman" w:hAnsi="Times New Roman" w:cs="Times New Roman"/>
          <w:kern w:val="0"/>
          <w:lang w:eastAsia="pl-PL"/>
          <w14:ligatures w14:val="none"/>
        </w:rPr>
        <w:t>z działalności człowieka.</w:t>
      </w:r>
      <w:r>
        <w:rPr>
          <w:rFonts w:ascii="Times New Roman" w:eastAsia="Times New Roman" w:hAnsi="Times New Roman" w:cs="Times New Roman"/>
          <w:kern w:val="0"/>
          <w:lang w:eastAsia="pl-PL"/>
          <w14:ligatures w14:val="none"/>
        </w:rPr>
        <w:t xml:space="preserve"> </w:t>
      </w:r>
      <w:r w:rsidRPr="009E4E03">
        <w:rPr>
          <w:rFonts w:ascii="Times New Roman" w:eastAsia="Times New Roman" w:hAnsi="Times New Roman" w:cs="Times New Roman"/>
          <w:kern w:val="0"/>
          <w:lang w:eastAsia="pl-PL"/>
          <w14:ligatures w14:val="none"/>
        </w:rPr>
        <w:t>W ocenie Stowarzyszenia oznacza to, że w przypadku przedsięwzięcia lokalizowanego w otulinie nie jest wystarczające samo stwierdzenie, że jego teren znajduje się poza granicami Sulejowskiego Parku Krajobrazowego. Konieczne jest ustalenie, czy planowana działalność może powodować zagrożenia zewnętrzne dla obszaru chronionego oraz czy przyjęte rozwiązania pozwalają takie oddziaływania ograniczyć.</w:t>
      </w:r>
    </w:p>
    <w:p w14:paraId="6275BA55" w14:textId="42C89115" w:rsidR="009E4E03" w:rsidRPr="009E4E03" w:rsidRDefault="009E4E03" w:rsidP="009E4E03">
      <w:pPr>
        <w:spacing w:before="100" w:beforeAutospacing="1" w:after="100" w:afterAutospacing="1" w:line="240" w:lineRule="auto"/>
        <w:rPr>
          <w:rFonts w:ascii="Times New Roman" w:eastAsia="Times New Roman" w:hAnsi="Times New Roman" w:cs="Times New Roman"/>
          <w:kern w:val="0"/>
          <w:lang w:eastAsia="pl-PL"/>
          <w14:ligatures w14:val="none"/>
        </w:rPr>
      </w:pPr>
      <w:r w:rsidRPr="009E4E03">
        <w:rPr>
          <w:rFonts w:ascii="Times New Roman" w:eastAsia="Times New Roman" w:hAnsi="Times New Roman" w:cs="Times New Roman"/>
          <w:kern w:val="0"/>
          <w:lang w:eastAsia="pl-PL"/>
          <w14:ligatures w14:val="none"/>
        </w:rPr>
        <w:t>W niniejszej sprawie znaczenie ma przy tym nie tylko oddziaływanie przedsięwzięcia na działce nr 578 rozpatrywanego w oderwaniu od pozostałych zamierzeń. W bezpośrednim otoczeniu planowane są również przedsięwzięcia na działkach nr 558 i 586, dlatego ocena wpływu na otulinę powinna uwzględniać ich łączny układ przestrzenny i możliwość kumulowania się oddziaływań.</w:t>
      </w:r>
      <w:r>
        <w:rPr>
          <w:rFonts w:ascii="Times New Roman" w:eastAsia="Times New Roman" w:hAnsi="Times New Roman" w:cs="Times New Roman"/>
          <w:kern w:val="0"/>
          <w:lang w:eastAsia="pl-PL"/>
          <w14:ligatures w14:val="none"/>
        </w:rPr>
        <w:t xml:space="preserve"> </w:t>
      </w:r>
      <w:r w:rsidRPr="009E4E03">
        <w:rPr>
          <w:rFonts w:ascii="Times New Roman" w:eastAsia="Times New Roman" w:hAnsi="Times New Roman" w:cs="Times New Roman"/>
          <w:kern w:val="0"/>
          <w:lang w:eastAsia="pl-PL"/>
          <w14:ligatures w14:val="none"/>
        </w:rPr>
        <w:t>Szczególnego znaczenia nabiera w tym zakresie połączenie oddziaływań na powietrze, wody, krajobraz, korytarz ekologiczny i tereny leśne. Poszczególne oddziaływania mogą występować jednocześnie i na tym samym obszarze, dlatego ich ocena nie powinna być prowadzona wyłącznie w sposób odrębny, bez uwzględnienia ich wzajemnego nakładania się.</w:t>
      </w:r>
      <w:r>
        <w:rPr>
          <w:rFonts w:ascii="Times New Roman" w:eastAsia="Times New Roman" w:hAnsi="Times New Roman" w:cs="Times New Roman"/>
          <w:kern w:val="0"/>
          <w:lang w:eastAsia="pl-PL"/>
          <w14:ligatures w14:val="none"/>
        </w:rPr>
        <w:t xml:space="preserve">                                                                                          </w:t>
      </w:r>
      <w:r w:rsidRPr="009E4E03">
        <w:rPr>
          <w:rFonts w:ascii="Times New Roman" w:eastAsia="Times New Roman" w:hAnsi="Times New Roman" w:cs="Times New Roman"/>
          <w:kern w:val="0"/>
          <w:lang w:eastAsia="pl-PL"/>
          <w14:ligatures w14:val="none"/>
        </w:rPr>
        <w:t>Chodzi o wykazanie, na podstawie konkretnych danych i analiz, że realizacja przedsięwzięcia — z uwzględnieniem przedsięwzięć na działkach nr 558 i 586 — nie będzie powodowała istotnego zwiększenia presji na środowisko w obrębie otuliny ani zagrożeń dla wartości przyrodniczych i krajobrazowych związanych z Sulejowskim Parkiem Krajobrazowym.</w:t>
      </w:r>
      <w:r>
        <w:rPr>
          <w:rFonts w:ascii="Times New Roman" w:eastAsia="Times New Roman" w:hAnsi="Times New Roman" w:cs="Times New Roman"/>
          <w:kern w:val="0"/>
          <w:lang w:eastAsia="pl-PL"/>
          <w14:ligatures w14:val="none"/>
        </w:rPr>
        <w:t xml:space="preserve">              </w:t>
      </w:r>
      <w:r w:rsidRPr="009E4E03">
        <w:rPr>
          <w:rFonts w:ascii="Times New Roman" w:eastAsia="Times New Roman" w:hAnsi="Times New Roman" w:cs="Times New Roman"/>
          <w:kern w:val="0"/>
          <w:lang w:eastAsia="pl-PL"/>
          <w14:ligatures w14:val="none"/>
        </w:rPr>
        <w:t>W ocenie Stowarzyszenia wymaga to również odniesienia się do rzeczywistego charakteru planowanego zespołu obiektów, jego infrastruktury oraz sposobu funkcjonowania, a nie wyłącznie do granic administracyjnych Parku i odległości przedsięwzięcia od jego granicy.</w:t>
      </w:r>
    </w:p>
    <w:p w14:paraId="7D4D1FFF" w14:textId="77777777" w:rsidR="00C71F9C" w:rsidRPr="00C6359B" w:rsidRDefault="00C71F9C" w:rsidP="00C71F9C">
      <w:pPr>
        <w:spacing w:after="0" w:line="240" w:lineRule="auto"/>
        <w:rPr>
          <w:rFonts w:ascii="Times New Roman" w:eastAsia="Times New Roman" w:hAnsi="Times New Roman" w:cs="Times New Roman"/>
          <w:kern w:val="0"/>
          <w:lang w:eastAsia="pl-PL"/>
          <w14:ligatures w14:val="none"/>
        </w:rPr>
      </w:pPr>
      <w:r w:rsidRPr="00C6359B">
        <w:rPr>
          <w:rFonts w:ascii="Times New Roman" w:hAnsi="Times New Roman" w:cs="Times New Roman"/>
        </w:rPr>
        <w:t>W ocenie Stowarzyszenia w tym zakresie konieczne jest:</w:t>
      </w:r>
    </w:p>
    <w:p w14:paraId="3EB269EE" w14:textId="77777777" w:rsidR="009E4E03" w:rsidRPr="009E4E03" w:rsidRDefault="009E4E03" w:rsidP="00C71F9C">
      <w:pPr>
        <w:numPr>
          <w:ilvl w:val="0"/>
          <w:numId w:val="34"/>
        </w:numPr>
        <w:spacing w:after="100" w:afterAutospacing="1" w:line="240" w:lineRule="auto"/>
        <w:rPr>
          <w:rFonts w:ascii="Times New Roman" w:eastAsia="Times New Roman" w:hAnsi="Times New Roman" w:cs="Times New Roman"/>
          <w:kern w:val="0"/>
          <w:lang w:eastAsia="pl-PL"/>
          <w14:ligatures w14:val="none"/>
        </w:rPr>
      </w:pPr>
      <w:r w:rsidRPr="009E4E03">
        <w:rPr>
          <w:rFonts w:ascii="Times New Roman" w:eastAsia="Times New Roman" w:hAnsi="Times New Roman" w:cs="Times New Roman"/>
          <w:kern w:val="0"/>
          <w:lang w:eastAsia="pl-PL"/>
          <w14:ligatures w14:val="none"/>
        </w:rPr>
        <w:t xml:space="preserve">przedstawienie oceny wpływu przedsięwzięcia na funkcję ochronną otuliny Sulejowskiego Parku Krajobrazowego; </w:t>
      </w:r>
    </w:p>
    <w:p w14:paraId="5D96A328" w14:textId="6742CAC4" w:rsidR="009E4E03" w:rsidRPr="009E4E03" w:rsidRDefault="009E4E03" w:rsidP="00C71F9C">
      <w:pPr>
        <w:numPr>
          <w:ilvl w:val="0"/>
          <w:numId w:val="34"/>
        </w:numPr>
        <w:spacing w:after="100" w:afterAutospacing="1" w:line="240" w:lineRule="auto"/>
        <w:rPr>
          <w:rFonts w:ascii="Times New Roman" w:eastAsia="Times New Roman" w:hAnsi="Times New Roman" w:cs="Times New Roman"/>
          <w:kern w:val="0"/>
          <w:lang w:eastAsia="pl-PL"/>
          <w14:ligatures w14:val="none"/>
        </w:rPr>
      </w:pPr>
      <w:r w:rsidRPr="009E4E03">
        <w:rPr>
          <w:rFonts w:ascii="Times New Roman" w:eastAsia="Times New Roman" w:hAnsi="Times New Roman" w:cs="Times New Roman"/>
          <w:kern w:val="0"/>
          <w:lang w:eastAsia="pl-PL"/>
          <w14:ligatures w14:val="none"/>
        </w:rPr>
        <w:t xml:space="preserve">uwzględnienie skumulowanych oddziaływań przedsięwzięć na działkach nr 558, 578 </w:t>
      </w:r>
      <w:r>
        <w:rPr>
          <w:rFonts w:ascii="Times New Roman" w:eastAsia="Times New Roman" w:hAnsi="Times New Roman" w:cs="Times New Roman"/>
          <w:kern w:val="0"/>
          <w:lang w:eastAsia="pl-PL"/>
          <w14:ligatures w14:val="none"/>
        </w:rPr>
        <w:t xml:space="preserve">              </w:t>
      </w:r>
      <w:r w:rsidRPr="009E4E03">
        <w:rPr>
          <w:rFonts w:ascii="Times New Roman" w:eastAsia="Times New Roman" w:hAnsi="Times New Roman" w:cs="Times New Roman"/>
          <w:kern w:val="0"/>
          <w:lang w:eastAsia="pl-PL"/>
          <w14:ligatures w14:val="none"/>
        </w:rPr>
        <w:t xml:space="preserve">i 586; </w:t>
      </w:r>
    </w:p>
    <w:p w14:paraId="76FE0B3F" w14:textId="74151FCC" w:rsidR="009E4E03" w:rsidRPr="009E4E03" w:rsidRDefault="009E4E03" w:rsidP="00C71F9C">
      <w:pPr>
        <w:numPr>
          <w:ilvl w:val="0"/>
          <w:numId w:val="34"/>
        </w:numPr>
        <w:spacing w:after="100" w:afterAutospacing="1" w:line="240" w:lineRule="auto"/>
        <w:rPr>
          <w:rFonts w:ascii="Times New Roman" w:eastAsia="Times New Roman" w:hAnsi="Times New Roman" w:cs="Times New Roman"/>
          <w:kern w:val="0"/>
          <w:lang w:eastAsia="pl-PL"/>
          <w14:ligatures w14:val="none"/>
        </w:rPr>
      </w:pPr>
      <w:r w:rsidRPr="009E4E03">
        <w:rPr>
          <w:rFonts w:ascii="Times New Roman" w:eastAsia="Times New Roman" w:hAnsi="Times New Roman" w:cs="Times New Roman"/>
          <w:kern w:val="0"/>
          <w:lang w:eastAsia="pl-PL"/>
          <w14:ligatures w14:val="none"/>
        </w:rPr>
        <w:t xml:space="preserve">odniesienie oceny do terenów leśnych i korytarza ekologicznego znajdujących się </w:t>
      </w:r>
      <w:r>
        <w:rPr>
          <w:rFonts w:ascii="Times New Roman" w:eastAsia="Times New Roman" w:hAnsi="Times New Roman" w:cs="Times New Roman"/>
          <w:kern w:val="0"/>
          <w:lang w:eastAsia="pl-PL"/>
          <w14:ligatures w14:val="none"/>
        </w:rPr>
        <w:t xml:space="preserve">               </w:t>
      </w:r>
      <w:r w:rsidRPr="009E4E03">
        <w:rPr>
          <w:rFonts w:ascii="Times New Roman" w:eastAsia="Times New Roman" w:hAnsi="Times New Roman" w:cs="Times New Roman"/>
          <w:kern w:val="0"/>
          <w:lang w:eastAsia="pl-PL"/>
          <w14:ligatures w14:val="none"/>
        </w:rPr>
        <w:t xml:space="preserve">w rejonie przedsięwzięcia; </w:t>
      </w:r>
    </w:p>
    <w:p w14:paraId="0B02684D" w14:textId="77777777" w:rsidR="009E4E03" w:rsidRPr="009E4E03" w:rsidRDefault="009E4E03" w:rsidP="00C71F9C">
      <w:pPr>
        <w:numPr>
          <w:ilvl w:val="0"/>
          <w:numId w:val="34"/>
        </w:numPr>
        <w:spacing w:after="100" w:afterAutospacing="1" w:line="240" w:lineRule="auto"/>
        <w:rPr>
          <w:rFonts w:ascii="Times New Roman" w:eastAsia="Times New Roman" w:hAnsi="Times New Roman" w:cs="Times New Roman"/>
          <w:kern w:val="0"/>
          <w:lang w:eastAsia="pl-PL"/>
          <w14:ligatures w14:val="none"/>
        </w:rPr>
      </w:pPr>
      <w:r w:rsidRPr="009E4E03">
        <w:rPr>
          <w:rFonts w:ascii="Times New Roman" w:eastAsia="Times New Roman" w:hAnsi="Times New Roman" w:cs="Times New Roman"/>
          <w:kern w:val="0"/>
          <w:lang w:eastAsia="pl-PL"/>
          <w14:ligatures w14:val="none"/>
        </w:rPr>
        <w:t xml:space="preserve">ocenę skumulowanego wpływu przedsięwzięć na powietrze, wody, krajobraz oraz klimat akustyczny obszaru; </w:t>
      </w:r>
    </w:p>
    <w:p w14:paraId="7668018D" w14:textId="77777777" w:rsidR="009E4E03" w:rsidRPr="009E4E03" w:rsidRDefault="009E4E03" w:rsidP="00C71F9C">
      <w:pPr>
        <w:numPr>
          <w:ilvl w:val="0"/>
          <w:numId w:val="34"/>
        </w:numPr>
        <w:spacing w:after="100" w:afterAutospacing="1" w:line="240" w:lineRule="auto"/>
        <w:rPr>
          <w:rFonts w:ascii="Times New Roman" w:eastAsia="Times New Roman" w:hAnsi="Times New Roman" w:cs="Times New Roman"/>
          <w:kern w:val="0"/>
          <w:lang w:eastAsia="pl-PL"/>
          <w14:ligatures w14:val="none"/>
        </w:rPr>
      </w:pPr>
      <w:r w:rsidRPr="009E4E03">
        <w:rPr>
          <w:rFonts w:ascii="Times New Roman" w:eastAsia="Times New Roman" w:hAnsi="Times New Roman" w:cs="Times New Roman"/>
          <w:kern w:val="0"/>
          <w:lang w:eastAsia="pl-PL"/>
          <w14:ligatures w14:val="none"/>
        </w:rPr>
        <w:t xml:space="preserve">ocenę wpływu planowanego zespołu przedsięwzięć, w tym związanej z nim infrastruktury i ruchu transportowego, na charakter i funkcjonowanie otuliny; </w:t>
      </w:r>
    </w:p>
    <w:p w14:paraId="0F10652D" w14:textId="77777777" w:rsidR="009E4E03" w:rsidRPr="009E4E03" w:rsidRDefault="009E4E03" w:rsidP="009E4E03">
      <w:pPr>
        <w:numPr>
          <w:ilvl w:val="0"/>
          <w:numId w:val="34"/>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9E4E03">
        <w:rPr>
          <w:rFonts w:ascii="Times New Roman" w:eastAsia="Times New Roman" w:hAnsi="Times New Roman" w:cs="Times New Roman"/>
          <w:kern w:val="0"/>
          <w:lang w:eastAsia="pl-PL"/>
          <w14:ligatures w14:val="none"/>
        </w:rPr>
        <w:t xml:space="preserve">wyjaśnienie, czy przyjęte rozwiązania ograniczają oddziaływanie przedsięwzięcia na Sulejowski Park Krajobrazowy i jego otulinę; </w:t>
      </w:r>
    </w:p>
    <w:p w14:paraId="2A495111" w14:textId="5A60A6D6" w:rsidR="002A4BB2" w:rsidRPr="009E4E03" w:rsidRDefault="009E4E03" w:rsidP="00262E63">
      <w:pPr>
        <w:numPr>
          <w:ilvl w:val="0"/>
          <w:numId w:val="34"/>
        </w:numPr>
        <w:spacing w:before="100" w:beforeAutospacing="1" w:after="100" w:afterAutospacing="1" w:line="240" w:lineRule="auto"/>
        <w:outlineLvl w:val="0"/>
        <w:rPr>
          <w:rFonts w:ascii="Times New Roman" w:eastAsia="Times New Roman" w:hAnsi="Times New Roman" w:cs="Times New Roman"/>
          <w:b/>
          <w:bCs/>
          <w:kern w:val="36"/>
          <w:sz w:val="28"/>
          <w:szCs w:val="28"/>
          <w:lang w:eastAsia="pl-PL"/>
          <w14:ligatures w14:val="none"/>
        </w:rPr>
      </w:pPr>
      <w:r w:rsidRPr="009E4E03">
        <w:rPr>
          <w:rFonts w:ascii="Times New Roman" w:eastAsia="Times New Roman" w:hAnsi="Times New Roman" w:cs="Times New Roman"/>
          <w:kern w:val="0"/>
          <w:lang w:eastAsia="pl-PL"/>
          <w14:ligatures w14:val="none"/>
        </w:rPr>
        <w:t xml:space="preserve">przedstawienie uzasadnienia dla przyjętego stanowiska dotyczącego braku znaczącego negatywnego wpływu przedsięwzięcia na wartości przyrodnicze i krajobrazowe Parku, z uwzględnieniem łącznego oddziaływania przedsięwzięć na działkach nr 558, 578 </w:t>
      </w:r>
      <w:r w:rsidR="003B79E5">
        <w:rPr>
          <w:rFonts w:ascii="Times New Roman" w:eastAsia="Times New Roman" w:hAnsi="Times New Roman" w:cs="Times New Roman"/>
          <w:kern w:val="0"/>
          <w:lang w:eastAsia="pl-PL"/>
          <w14:ligatures w14:val="none"/>
        </w:rPr>
        <w:t xml:space="preserve">              </w:t>
      </w:r>
      <w:r w:rsidRPr="009E4E03">
        <w:rPr>
          <w:rFonts w:ascii="Times New Roman" w:eastAsia="Times New Roman" w:hAnsi="Times New Roman" w:cs="Times New Roman"/>
          <w:kern w:val="0"/>
          <w:lang w:eastAsia="pl-PL"/>
          <w14:ligatures w14:val="none"/>
        </w:rPr>
        <w:t>i 586.</w:t>
      </w:r>
    </w:p>
    <w:p w14:paraId="61DFFF3E" w14:textId="640D2EF7" w:rsidR="0076126D" w:rsidRPr="009F6C47" w:rsidRDefault="009E4E03" w:rsidP="009E4E03">
      <w:pPr>
        <w:rPr>
          <w:rFonts w:ascii="Times New Roman" w:hAnsi="Times New Roman" w:cs="Times New Roman"/>
          <w:b/>
          <w:bCs/>
          <w:sz w:val="28"/>
          <w:szCs w:val="28"/>
          <w:u w:val="single"/>
          <w:lang w:eastAsia="pl-PL"/>
        </w:rPr>
      </w:pPr>
      <w:r w:rsidRPr="009F6C47">
        <w:rPr>
          <w:rFonts w:ascii="Times New Roman" w:hAnsi="Times New Roman" w:cs="Times New Roman"/>
          <w:b/>
          <w:bCs/>
          <w:color w:val="000000" w:themeColor="text1"/>
          <w:sz w:val="28"/>
          <w:szCs w:val="28"/>
          <w:u w:val="single"/>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X</w:t>
      </w:r>
      <w:r w:rsidR="00822F75" w:rsidRPr="009F6C47">
        <w:rPr>
          <w:rFonts w:ascii="Times New Roman" w:hAnsi="Times New Roman" w:cs="Times New Roman"/>
          <w:b/>
          <w:bCs/>
          <w:color w:val="000000" w:themeColor="text1"/>
          <w:sz w:val="28"/>
          <w:szCs w:val="28"/>
          <w:u w:val="single"/>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9F6C47">
        <w:rPr>
          <w:rFonts w:ascii="Times New Roman" w:hAnsi="Times New Roman" w:cs="Times New Roman"/>
          <w:b/>
          <w:bCs/>
          <w:color w:val="000000" w:themeColor="text1"/>
          <w:sz w:val="28"/>
          <w:szCs w:val="28"/>
          <w:u w:val="single"/>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126D" w:rsidRPr="009F6C47">
        <w:rPr>
          <w:rFonts w:ascii="Times New Roman" w:hAnsi="Times New Roman" w:cs="Times New Roman"/>
          <w:b/>
          <w:bCs/>
          <w:sz w:val="28"/>
          <w:szCs w:val="28"/>
          <w:u w:val="single"/>
          <w:lang w:eastAsia="pl-PL"/>
        </w:rPr>
        <w:t>UJĘCIE WODY I PROJEKT ROBÓT GEOLOGICZNYCH</w:t>
      </w:r>
    </w:p>
    <w:p w14:paraId="35ED7D75" w14:textId="19066647" w:rsidR="0076126D" w:rsidRPr="0076126D" w:rsidRDefault="0076126D" w:rsidP="0076126D">
      <w:pPr>
        <w:spacing w:before="100" w:beforeAutospacing="1" w:after="100" w:afterAutospacing="1" w:line="240" w:lineRule="auto"/>
        <w:rPr>
          <w:rFonts w:ascii="Times New Roman" w:eastAsia="Times New Roman" w:hAnsi="Times New Roman" w:cs="Times New Roman"/>
          <w:kern w:val="0"/>
          <w:lang w:eastAsia="pl-PL"/>
          <w14:ligatures w14:val="none"/>
        </w:rPr>
      </w:pPr>
      <w:r w:rsidRPr="003B79E5">
        <w:rPr>
          <w:rFonts w:ascii="Times New Roman" w:eastAsia="Times New Roman" w:hAnsi="Times New Roman" w:cs="Times New Roman"/>
          <w:kern w:val="0"/>
          <w:lang w:eastAsia="pl-PL"/>
          <w14:ligatures w14:val="none"/>
        </w:rPr>
        <w:t xml:space="preserve">W Aneksie nr 3, odnosząc się do planowanego ujęcia wód podziemnych, wskazano, że dla jego wykonania sporządzony został Projekt Robót Geologicznych przez p. Kazimierę Cichocką. Na podstawie danych zawartych w tym opracowaniu wskazano planowany poziom wodonośny, rzędną zwierciadła wody oraz parametry projektowanego ujęcia. </w:t>
      </w:r>
      <w:r w:rsidR="003B79E5">
        <w:rPr>
          <w:rFonts w:ascii="Times New Roman" w:eastAsia="Times New Roman" w:hAnsi="Times New Roman" w:cs="Times New Roman"/>
          <w:kern w:val="0"/>
          <w:lang w:eastAsia="pl-PL"/>
          <w14:ligatures w14:val="none"/>
        </w:rPr>
        <w:t xml:space="preserve">                              </w:t>
      </w:r>
      <w:r w:rsidRPr="003B79E5">
        <w:rPr>
          <w:rFonts w:ascii="Times New Roman" w:hAnsi="Times New Roman" w:cs="Times New Roman"/>
        </w:rPr>
        <w:t xml:space="preserve">Dla zakładanego poboru 5 m³/h przyjęto szacunkowy zasięg leja depresji wynoszący około 57 m. Jednocześnie w dokumentacji wskazano, że rzeczywisty zasięg oddziaływania ujęcia będzie możliwy do określenia dopiero po wykonaniu studni i przeprowadzeniu pompowania pomiarowego. </w:t>
      </w:r>
      <w:r w:rsidR="003B79E5">
        <w:rPr>
          <w:rFonts w:ascii="Times New Roman" w:hAnsi="Times New Roman" w:cs="Times New Roman"/>
        </w:rPr>
        <w:t xml:space="preserve">                                                                                                                             </w:t>
      </w:r>
      <w:r w:rsidRPr="0076126D">
        <w:rPr>
          <w:rFonts w:ascii="Times New Roman" w:eastAsia="Times New Roman" w:hAnsi="Times New Roman" w:cs="Times New Roman"/>
          <w:kern w:val="0"/>
          <w:lang w:eastAsia="pl-PL"/>
          <w14:ligatures w14:val="none"/>
        </w:rPr>
        <w:t xml:space="preserve">Projekt Robót Geologicznych jest zatem jednym z podstawowych źródeł danych wykorzystanych do oceny wpływu planowanego ujęcia na środowisko gruntowo-wodne. </w:t>
      </w:r>
      <w:r w:rsidR="003B79E5">
        <w:rPr>
          <w:rFonts w:ascii="Times New Roman" w:eastAsia="Times New Roman" w:hAnsi="Times New Roman" w:cs="Times New Roman"/>
          <w:kern w:val="0"/>
          <w:lang w:eastAsia="pl-PL"/>
          <w14:ligatures w14:val="none"/>
        </w:rPr>
        <w:t xml:space="preserve">             </w:t>
      </w:r>
      <w:r w:rsidRPr="0076126D">
        <w:rPr>
          <w:rFonts w:ascii="Times New Roman" w:eastAsia="Times New Roman" w:hAnsi="Times New Roman" w:cs="Times New Roman"/>
          <w:kern w:val="0"/>
          <w:lang w:eastAsia="pl-PL"/>
          <w14:ligatures w14:val="none"/>
        </w:rPr>
        <w:t xml:space="preserve">Co istotne, sam zakres informacji, którego przedstawienia wymagał organ, obejmował m.in. udokumentowaną wydajność ujęcia, wpływ na ujmowane piętro wodonośne, obniżenie zwierciadła wody, zasięg leja depresji oraz możliwość oddziaływania na inne ujęcia korzystające z tego samego poziomu wodonośnego. Organ wskazał również na potrzebę oparcia tych informacji na odpowiednich badaniach terenowych lub dokumentacji hydrogeologicznej dedykowanej ujęciu. </w:t>
      </w:r>
    </w:p>
    <w:p w14:paraId="64B81FEF" w14:textId="095383BC" w:rsidR="0076126D" w:rsidRPr="0076126D" w:rsidRDefault="0076126D" w:rsidP="0076126D">
      <w:pPr>
        <w:spacing w:before="100" w:beforeAutospacing="1" w:after="100" w:afterAutospacing="1" w:line="240" w:lineRule="auto"/>
        <w:rPr>
          <w:rFonts w:ascii="Times New Roman" w:eastAsia="Times New Roman" w:hAnsi="Times New Roman" w:cs="Times New Roman"/>
          <w:kern w:val="0"/>
          <w:lang w:eastAsia="pl-PL"/>
          <w14:ligatures w14:val="none"/>
        </w:rPr>
      </w:pPr>
      <w:r w:rsidRPr="0076126D">
        <w:rPr>
          <w:rFonts w:ascii="Times New Roman" w:eastAsia="Times New Roman" w:hAnsi="Times New Roman" w:cs="Times New Roman"/>
          <w:kern w:val="0"/>
          <w:lang w:eastAsia="pl-PL"/>
          <w14:ligatures w14:val="none"/>
        </w:rPr>
        <w:t>W tej sytuacji nie jest wystarczające samo powołanie się w Raporcie lub Aneksie na Projekt Robót Geologicznych. Jeżeli opracowanie to stanowi źródło danych wykorzystanych do oceny oddziaływania przedsięwzięcia, jego treść, załączniki, część graficzna oraz przyjęte założenia powinny być dostępne w sposób pozwalający na ich rzeczywistą weryfikację. Dotyczy to w szczególności danych hydrogeologicznych, na podstawie których przyjęto szacunkowy zasięg leja depresji.</w:t>
      </w:r>
      <w:r w:rsidR="006628DF">
        <w:rPr>
          <w:rFonts w:ascii="Times New Roman" w:eastAsia="Times New Roman" w:hAnsi="Times New Roman" w:cs="Times New Roman"/>
          <w:kern w:val="0"/>
          <w:lang w:eastAsia="pl-PL"/>
          <w14:ligatures w14:val="none"/>
        </w:rPr>
        <w:t xml:space="preserve"> </w:t>
      </w:r>
      <w:r w:rsidRPr="0076126D">
        <w:rPr>
          <w:rFonts w:ascii="Times New Roman" w:eastAsia="Times New Roman" w:hAnsi="Times New Roman" w:cs="Times New Roman"/>
          <w:kern w:val="0"/>
          <w:lang w:eastAsia="pl-PL"/>
          <w14:ligatures w14:val="none"/>
        </w:rPr>
        <w:t>Jest to szczególnie istotne dlatego, że wartość 57 m nie jest wynikiem pomiaru rzeczywistego oddziaływania, lecz wartością szacunkową przyjętą na etapie projektowania ujęcia. Sama dokumentacja wskazuje, że rzeczywisty zasięg oddziaływania zostanie określony dopiero po wykonaniu studni i przeprowadzeniu pompowania pomiarowego. Do czasu uzyskania tych danych należy więc zachować możliwość zweryfikowania, czy przyjęte założenia hydrogeologiczne oraz sposób obliczenia zasięgu leja depresji są wystarczające dla oceny środowiskowej.</w:t>
      </w:r>
    </w:p>
    <w:p w14:paraId="06AE136E" w14:textId="10760F7F" w:rsidR="0076126D" w:rsidRPr="0076126D" w:rsidRDefault="006628DF" w:rsidP="0076126D">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Pr>
          <w:rFonts w:ascii="Times New Roman" w:eastAsia="Times New Roman" w:hAnsi="Times New Roman" w:cs="Times New Roman"/>
          <w:b/>
          <w:bCs/>
          <w:kern w:val="0"/>
          <w:sz w:val="27"/>
          <w:szCs w:val="27"/>
          <w:lang w:eastAsia="pl-PL"/>
          <w14:ligatures w14:val="none"/>
        </w:rPr>
        <w:t>B</w:t>
      </w:r>
      <w:r w:rsidR="0076126D" w:rsidRPr="0076126D">
        <w:rPr>
          <w:rFonts w:ascii="Times New Roman" w:eastAsia="Times New Roman" w:hAnsi="Times New Roman" w:cs="Times New Roman"/>
          <w:b/>
          <w:bCs/>
          <w:kern w:val="0"/>
          <w:sz w:val="27"/>
          <w:szCs w:val="27"/>
          <w:lang w:eastAsia="pl-PL"/>
          <w14:ligatures w14:val="none"/>
        </w:rPr>
        <w:t>rak oceny skumulowanego oddziaływania ujęć</w:t>
      </w:r>
    </w:p>
    <w:p w14:paraId="5F2C233F" w14:textId="77777777" w:rsidR="0076126D" w:rsidRPr="0076126D" w:rsidRDefault="0076126D" w:rsidP="0076126D">
      <w:pPr>
        <w:spacing w:before="100" w:beforeAutospacing="1" w:after="100" w:afterAutospacing="1" w:line="240" w:lineRule="auto"/>
        <w:rPr>
          <w:rFonts w:ascii="Times New Roman" w:eastAsia="Times New Roman" w:hAnsi="Times New Roman" w:cs="Times New Roman"/>
          <w:kern w:val="0"/>
          <w:lang w:eastAsia="pl-PL"/>
          <w14:ligatures w14:val="none"/>
        </w:rPr>
      </w:pPr>
      <w:r w:rsidRPr="0076126D">
        <w:rPr>
          <w:rFonts w:ascii="Times New Roman" w:eastAsia="Times New Roman" w:hAnsi="Times New Roman" w:cs="Times New Roman"/>
          <w:kern w:val="0"/>
          <w:lang w:eastAsia="pl-PL"/>
          <w14:ligatures w14:val="none"/>
        </w:rPr>
        <w:t xml:space="preserve">Szacowany w Aneksie nr 3 lej depresji dotyczy jednego projektowanego ujęcia na działce nr 578. Tymczasem ocena oddziaływania na wody podziemne nie powinna ograniczać się do ustalenia zasięgu oddziaływania pojedynczej studni, jeżeli w tym samym rejonie planowane są również inne ujęcia związane z przedsięwzięciami na działkach nr </w:t>
      </w:r>
      <w:r w:rsidRPr="006628DF">
        <w:rPr>
          <w:rFonts w:ascii="Times New Roman" w:eastAsia="Times New Roman" w:hAnsi="Times New Roman" w:cs="Times New Roman"/>
          <w:kern w:val="0"/>
          <w:lang w:eastAsia="pl-PL"/>
          <w14:ligatures w14:val="none"/>
        </w:rPr>
        <w:t>558 i 586.</w:t>
      </w:r>
    </w:p>
    <w:p w14:paraId="329B961E" w14:textId="40BDD3BB" w:rsidR="0076126D" w:rsidRDefault="0076126D" w:rsidP="0076126D">
      <w:pPr>
        <w:spacing w:before="100" w:beforeAutospacing="1" w:after="100" w:afterAutospacing="1" w:line="240" w:lineRule="auto"/>
        <w:rPr>
          <w:rFonts w:ascii="Times New Roman" w:eastAsia="Times New Roman" w:hAnsi="Times New Roman" w:cs="Times New Roman"/>
          <w:kern w:val="0"/>
          <w:lang w:eastAsia="pl-PL"/>
          <w14:ligatures w14:val="none"/>
        </w:rPr>
      </w:pPr>
      <w:r w:rsidRPr="0076126D">
        <w:rPr>
          <w:rFonts w:ascii="Times New Roman" w:eastAsia="Times New Roman" w:hAnsi="Times New Roman" w:cs="Times New Roman"/>
          <w:kern w:val="0"/>
          <w:lang w:eastAsia="pl-PL"/>
          <w14:ligatures w14:val="none"/>
        </w:rPr>
        <w:t>W przypadku funkcjonowania kilku ujęć korzystających z tego samego poziomu wodonośnego może dojść do nakładania się ich oddziaływań i powstania skumulowanego efektu poboru wód. Dlatego dla oceny rzeczywistego wpływu na zasoby wód podziemnych istotne jest nie tylko określenie promienia leja depresji dla studni na działce nr 578, lecz również ustalenie, czy i w jakim zakresie może on nakładać się na oddziaływanie innych planowanych ujęć.</w:t>
      </w:r>
      <w:r w:rsidR="006628DF">
        <w:rPr>
          <w:rFonts w:ascii="Times New Roman" w:eastAsia="Times New Roman" w:hAnsi="Times New Roman" w:cs="Times New Roman"/>
          <w:kern w:val="0"/>
          <w:lang w:eastAsia="pl-PL"/>
          <w14:ligatures w14:val="none"/>
        </w:rPr>
        <w:t xml:space="preserve"> </w:t>
      </w:r>
      <w:r w:rsidRPr="0076126D">
        <w:rPr>
          <w:rFonts w:ascii="Times New Roman" w:eastAsia="Times New Roman" w:hAnsi="Times New Roman" w:cs="Times New Roman"/>
          <w:kern w:val="0"/>
          <w:lang w:eastAsia="pl-PL"/>
          <w14:ligatures w14:val="none"/>
        </w:rPr>
        <w:t xml:space="preserve">Brak takiej analizy oznacza, że przedstawiony obraz oddziaływania może dotyczyć jedynie </w:t>
      </w:r>
      <w:r w:rsidRPr="006628DF">
        <w:rPr>
          <w:rFonts w:ascii="Times New Roman" w:eastAsia="Times New Roman" w:hAnsi="Times New Roman" w:cs="Times New Roman"/>
          <w:kern w:val="0"/>
          <w:lang w:eastAsia="pl-PL"/>
          <w14:ligatures w14:val="none"/>
        </w:rPr>
        <w:t>pojedynczego elementu większego układu hydrogeologicznego, podczas</w:t>
      </w:r>
      <w:r w:rsidRPr="0076126D">
        <w:rPr>
          <w:rFonts w:ascii="Times New Roman" w:eastAsia="Times New Roman" w:hAnsi="Times New Roman" w:cs="Times New Roman"/>
          <w:kern w:val="0"/>
          <w:lang w:eastAsia="pl-PL"/>
          <w14:ligatures w14:val="none"/>
        </w:rPr>
        <w:t xml:space="preserve"> gdy rzeczywiste zapotrzebowanie na wodę będzie związane z funkcjonowaniem kilku ferm </w:t>
      </w:r>
      <w:r w:rsidR="006628DF">
        <w:rPr>
          <w:rFonts w:ascii="Times New Roman" w:eastAsia="Times New Roman" w:hAnsi="Times New Roman" w:cs="Times New Roman"/>
          <w:kern w:val="0"/>
          <w:lang w:eastAsia="pl-PL"/>
          <w14:ligatures w14:val="none"/>
        </w:rPr>
        <w:t xml:space="preserve">                    </w:t>
      </w:r>
      <w:r w:rsidRPr="0076126D">
        <w:rPr>
          <w:rFonts w:ascii="Times New Roman" w:eastAsia="Times New Roman" w:hAnsi="Times New Roman" w:cs="Times New Roman"/>
          <w:kern w:val="0"/>
          <w:lang w:eastAsia="pl-PL"/>
          <w14:ligatures w14:val="none"/>
        </w:rPr>
        <w:t>w tym samym rejonie.</w:t>
      </w:r>
    </w:p>
    <w:p w14:paraId="421EA169" w14:textId="77777777" w:rsidR="009F6C47" w:rsidRDefault="009F6C47" w:rsidP="00D676E4">
      <w:pPr>
        <w:spacing w:before="100" w:beforeAutospacing="1" w:after="0" w:line="240" w:lineRule="auto"/>
        <w:rPr>
          <w:rFonts w:ascii="Times New Roman" w:hAnsi="Times New Roman" w:cs="Times New Roman"/>
        </w:rPr>
      </w:pPr>
    </w:p>
    <w:p w14:paraId="3EAD37D7" w14:textId="3DDF7F2C" w:rsidR="00D676E4" w:rsidRPr="00C6359B" w:rsidRDefault="00D676E4" w:rsidP="00D676E4">
      <w:pPr>
        <w:spacing w:before="100" w:beforeAutospacing="1" w:after="0" w:line="240" w:lineRule="auto"/>
        <w:rPr>
          <w:rFonts w:ascii="Times New Roman" w:eastAsia="Times New Roman" w:hAnsi="Times New Roman" w:cs="Times New Roman"/>
          <w:kern w:val="0"/>
          <w:lang w:eastAsia="pl-PL"/>
          <w14:ligatures w14:val="none"/>
        </w:rPr>
      </w:pPr>
      <w:r w:rsidRPr="00C6359B">
        <w:rPr>
          <w:rFonts w:ascii="Times New Roman" w:hAnsi="Times New Roman" w:cs="Times New Roman"/>
        </w:rPr>
        <w:lastRenderedPageBreak/>
        <w:t>W ocenie Stowarzyszenia w tym zakresie konieczne jest:</w:t>
      </w:r>
    </w:p>
    <w:p w14:paraId="03C98C3D" w14:textId="77777777" w:rsidR="0076126D" w:rsidRPr="0076126D" w:rsidRDefault="0076126D" w:rsidP="006628DF">
      <w:pPr>
        <w:numPr>
          <w:ilvl w:val="0"/>
          <w:numId w:val="13"/>
        </w:numPr>
        <w:spacing w:after="0" w:line="240" w:lineRule="auto"/>
        <w:rPr>
          <w:rFonts w:ascii="Times New Roman" w:eastAsia="Times New Roman" w:hAnsi="Times New Roman" w:cs="Times New Roman"/>
          <w:kern w:val="0"/>
          <w:lang w:eastAsia="pl-PL"/>
          <w14:ligatures w14:val="none"/>
        </w:rPr>
      </w:pPr>
      <w:r w:rsidRPr="0076126D">
        <w:rPr>
          <w:rFonts w:ascii="Times New Roman" w:eastAsia="Times New Roman" w:hAnsi="Times New Roman" w:cs="Times New Roman"/>
          <w:kern w:val="0"/>
          <w:lang w:eastAsia="pl-PL"/>
          <w14:ligatures w14:val="none"/>
        </w:rPr>
        <w:t xml:space="preserve">udostępnienie pełnej treści Projektu Robót Geologicznych wraz ze wszystkimi załącznikami, częścią graficzną, mapami i innymi materiałami stanowiącymi jego integralną część; </w:t>
      </w:r>
    </w:p>
    <w:p w14:paraId="6615ABB1" w14:textId="77777777" w:rsidR="0076126D" w:rsidRPr="0076126D" w:rsidRDefault="0076126D" w:rsidP="006628DF">
      <w:pPr>
        <w:numPr>
          <w:ilvl w:val="0"/>
          <w:numId w:val="13"/>
        </w:numPr>
        <w:spacing w:after="0" w:line="240" w:lineRule="auto"/>
        <w:rPr>
          <w:rFonts w:ascii="Times New Roman" w:eastAsia="Times New Roman" w:hAnsi="Times New Roman" w:cs="Times New Roman"/>
          <w:kern w:val="0"/>
          <w:lang w:eastAsia="pl-PL"/>
          <w14:ligatures w14:val="none"/>
        </w:rPr>
      </w:pPr>
      <w:r w:rsidRPr="0076126D">
        <w:rPr>
          <w:rFonts w:ascii="Times New Roman" w:eastAsia="Times New Roman" w:hAnsi="Times New Roman" w:cs="Times New Roman"/>
          <w:kern w:val="0"/>
          <w:lang w:eastAsia="pl-PL"/>
          <w14:ligatures w14:val="none"/>
        </w:rPr>
        <w:t xml:space="preserve">wskazanie, które konkretne dane, parametry i założenia z Projektu Robót Geologicznych zostały wykorzystane w Raporcie oraz Aneksie nr 3; </w:t>
      </w:r>
    </w:p>
    <w:p w14:paraId="68689398" w14:textId="77777777" w:rsidR="0076126D" w:rsidRPr="0076126D" w:rsidRDefault="0076126D" w:rsidP="006628DF">
      <w:pPr>
        <w:numPr>
          <w:ilvl w:val="0"/>
          <w:numId w:val="13"/>
        </w:numPr>
        <w:spacing w:after="0" w:line="240" w:lineRule="auto"/>
        <w:rPr>
          <w:rFonts w:ascii="Times New Roman" w:eastAsia="Times New Roman" w:hAnsi="Times New Roman" w:cs="Times New Roman"/>
          <w:kern w:val="0"/>
          <w:lang w:eastAsia="pl-PL"/>
          <w14:ligatures w14:val="none"/>
        </w:rPr>
      </w:pPr>
      <w:r w:rsidRPr="0076126D">
        <w:rPr>
          <w:rFonts w:ascii="Times New Roman" w:eastAsia="Times New Roman" w:hAnsi="Times New Roman" w:cs="Times New Roman"/>
          <w:kern w:val="0"/>
          <w:lang w:eastAsia="pl-PL"/>
          <w14:ligatures w14:val="none"/>
        </w:rPr>
        <w:t xml:space="preserve">przedstawienie podstaw przyjęcia szacunkowego zasięgu leja depresji na poziomie 57 m, wraz ze wskazaniem zastosowanych parametrów i sposobu obliczenia; </w:t>
      </w:r>
    </w:p>
    <w:p w14:paraId="0EF31673" w14:textId="77777777" w:rsidR="0076126D" w:rsidRPr="0076126D" w:rsidRDefault="0076126D" w:rsidP="006628DF">
      <w:pPr>
        <w:numPr>
          <w:ilvl w:val="0"/>
          <w:numId w:val="13"/>
        </w:numPr>
        <w:spacing w:after="0" w:line="240" w:lineRule="auto"/>
        <w:rPr>
          <w:rFonts w:ascii="Times New Roman" w:eastAsia="Times New Roman" w:hAnsi="Times New Roman" w:cs="Times New Roman"/>
          <w:kern w:val="0"/>
          <w:lang w:eastAsia="pl-PL"/>
          <w14:ligatures w14:val="none"/>
        </w:rPr>
      </w:pPr>
      <w:r w:rsidRPr="0076126D">
        <w:rPr>
          <w:rFonts w:ascii="Times New Roman" w:eastAsia="Times New Roman" w:hAnsi="Times New Roman" w:cs="Times New Roman"/>
          <w:kern w:val="0"/>
          <w:lang w:eastAsia="pl-PL"/>
          <w14:ligatures w14:val="none"/>
        </w:rPr>
        <w:t xml:space="preserve">wyjaśnienie, w jaki sposób w ocenie oddziaływania uwzględniono fakt, że rzeczywisty zasięg leja depresji zostanie określony dopiero po wykonaniu studni i przeprowadzeniu pompowania pomiarowego; </w:t>
      </w:r>
    </w:p>
    <w:p w14:paraId="1EB0E04B" w14:textId="77777777" w:rsidR="0076126D" w:rsidRPr="0076126D" w:rsidRDefault="0076126D" w:rsidP="006628DF">
      <w:pPr>
        <w:numPr>
          <w:ilvl w:val="0"/>
          <w:numId w:val="13"/>
        </w:numPr>
        <w:spacing w:after="0" w:line="240" w:lineRule="auto"/>
        <w:rPr>
          <w:rFonts w:ascii="Times New Roman" w:eastAsia="Times New Roman" w:hAnsi="Times New Roman" w:cs="Times New Roman"/>
          <w:kern w:val="0"/>
          <w:lang w:eastAsia="pl-PL"/>
          <w14:ligatures w14:val="none"/>
        </w:rPr>
      </w:pPr>
      <w:r w:rsidRPr="0076126D">
        <w:rPr>
          <w:rFonts w:ascii="Times New Roman" w:eastAsia="Times New Roman" w:hAnsi="Times New Roman" w:cs="Times New Roman"/>
          <w:kern w:val="0"/>
          <w:lang w:eastAsia="pl-PL"/>
          <w14:ligatures w14:val="none"/>
        </w:rPr>
        <w:t xml:space="preserve">przedstawienie oceny wpływu planowanego poboru na ujmowany poziom wodonośny oraz na istniejące ujęcia korzystające z tego samego poziomu; </w:t>
      </w:r>
    </w:p>
    <w:p w14:paraId="02995EAA" w14:textId="77777777" w:rsidR="0076126D" w:rsidRPr="0076126D" w:rsidRDefault="0076126D" w:rsidP="006628DF">
      <w:pPr>
        <w:numPr>
          <w:ilvl w:val="0"/>
          <w:numId w:val="13"/>
        </w:numPr>
        <w:spacing w:after="0" w:line="240" w:lineRule="auto"/>
        <w:rPr>
          <w:rFonts w:ascii="Times New Roman" w:eastAsia="Times New Roman" w:hAnsi="Times New Roman" w:cs="Times New Roman"/>
          <w:kern w:val="0"/>
          <w:lang w:eastAsia="pl-PL"/>
          <w14:ligatures w14:val="none"/>
        </w:rPr>
      </w:pPr>
      <w:r w:rsidRPr="0076126D">
        <w:rPr>
          <w:rFonts w:ascii="Times New Roman" w:eastAsia="Times New Roman" w:hAnsi="Times New Roman" w:cs="Times New Roman"/>
          <w:kern w:val="0"/>
          <w:lang w:eastAsia="pl-PL"/>
          <w14:ligatures w14:val="none"/>
        </w:rPr>
        <w:t xml:space="preserve">przedstawienie analizy możliwości nakładania się leja depresji projektowanego ujęcia na działce nr 578 z oddziaływaniem innych istniejących lub planowanych ujęć w rejonie przedsięwzięcia, w szczególności związanych z działkami nr 558 i 586; </w:t>
      </w:r>
    </w:p>
    <w:p w14:paraId="50D142D3" w14:textId="77777777" w:rsidR="0076126D" w:rsidRPr="0076126D" w:rsidRDefault="0076126D" w:rsidP="006628DF">
      <w:pPr>
        <w:numPr>
          <w:ilvl w:val="0"/>
          <w:numId w:val="13"/>
        </w:numPr>
        <w:spacing w:after="0" w:line="240" w:lineRule="auto"/>
        <w:rPr>
          <w:rFonts w:ascii="Times New Roman" w:eastAsia="Times New Roman" w:hAnsi="Times New Roman" w:cs="Times New Roman"/>
          <w:kern w:val="0"/>
          <w:lang w:eastAsia="pl-PL"/>
          <w14:ligatures w14:val="none"/>
        </w:rPr>
      </w:pPr>
      <w:r w:rsidRPr="0076126D">
        <w:rPr>
          <w:rFonts w:ascii="Times New Roman" w:eastAsia="Times New Roman" w:hAnsi="Times New Roman" w:cs="Times New Roman"/>
          <w:kern w:val="0"/>
          <w:lang w:eastAsia="pl-PL"/>
          <w14:ligatures w14:val="none"/>
        </w:rPr>
        <w:t xml:space="preserve">przedstawienie skumulowanego wpływu planowanych poborów wód podziemnych na zasoby tego poziomu wodonośnego; </w:t>
      </w:r>
    </w:p>
    <w:p w14:paraId="06FD72CC" w14:textId="77777777" w:rsidR="0076126D" w:rsidRPr="0076126D" w:rsidRDefault="0076126D" w:rsidP="006628DF">
      <w:pPr>
        <w:numPr>
          <w:ilvl w:val="0"/>
          <w:numId w:val="13"/>
        </w:numPr>
        <w:spacing w:after="0" w:line="240" w:lineRule="auto"/>
        <w:rPr>
          <w:rFonts w:ascii="Times New Roman" w:eastAsia="Times New Roman" w:hAnsi="Times New Roman" w:cs="Times New Roman"/>
          <w:kern w:val="0"/>
          <w:lang w:eastAsia="pl-PL"/>
          <w14:ligatures w14:val="none"/>
        </w:rPr>
      </w:pPr>
      <w:r w:rsidRPr="0076126D">
        <w:rPr>
          <w:rFonts w:ascii="Times New Roman" w:eastAsia="Times New Roman" w:hAnsi="Times New Roman" w:cs="Times New Roman"/>
          <w:kern w:val="0"/>
          <w:lang w:eastAsia="pl-PL"/>
          <w14:ligatures w14:val="none"/>
        </w:rPr>
        <w:t>wskazanie, czy przyjęte założenia hydrogeologiczne pozwalają na ocenę wpływu całego planowanego układu przedsięwzięć, a nie wyłącznie pojedynczego ujęcia na działce nr 578.</w:t>
      </w:r>
    </w:p>
    <w:p w14:paraId="13F46B7C" w14:textId="68CF9EA8" w:rsidR="00262E63" w:rsidRPr="006628DF" w:rsidRDefault="00262E63" w:rsidP="00262E63">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pl-PL"/>
          <w14:ligatures w14:val="none"/>
        </w:rPr>
      </w:pPr>
      <w:r w:rsidRPr="006628DF">
        <w:rPr>
          <w:rFonts w:ascii="Times New Roman" w:eastAsia="Times New Roman" w:hAnsi="Times New Roman" w:cs="Times New Roman"/>
          <w:b/>
          <w:bCs/>
          <w:kern w:val="36"/>
          <w:sz w:val="28"/>
          <w:szCs w:val="28"/>
          <w:u w:val="single"/>
          <w:lang w:eastAsia="pl-PL"/>
          <w14:ligatures w14:val="none"/>
        </w:rPr>
        <w:t>XI</w:t>
      </w:r>
      <w:r w:rsidR="00822F75">
        <w:rPr>
          <w:rFonts w:ascii="Times New Roman" w:eastAsia="Times New Roman" w:hAnsi="Times New Roman" w:cs="Times New Roman"/>
          <w:b/>
          <w:bCs/>
          <w:kern w:val="36"/>
          <w:sz w:val="28"/>
          <w:szCs w:val="28"/>
          <w:u w:val="single"/>
          <w:lang w:eastAsia="pl-PL"/>
          <w14:ligatures w14:val="none"/>
        </w:rPr>
        <w:t>I</w:t>
      </w:r>
      <w:r w:rsidRPr="006628DF">
        <w:rPr>
          <w:rFonts w:ascii="Times New Roman" w:eastAsia="Times New Roman" w:hAnsi="Times New Roman" w:cs="Times New Roman"/>
          <w:b/>
          <w:bCs/>
          <w:kern w:val="36"/>
          <w:sz w:val="28"/>
          <w:szCs w:val="28"/>
          <w:u w:val="single"/>
          <w:lang w:eastAsia="pl-PL"/>
          <w14:ligatures w14:val="none"/>
        </w:rPr>
        <w:t>. GOSPODARKA WODNA I SKUMULOWANY POBÓR WÓD</w:t>
      </w:r>
    </w:p>
    <w:p w14:paraId="0F0EFA98" w14:textId="07430DF3" w:rsidR="00262E63" w:rsidRPr="00262E63" w:rsidRDefault="0076126D" w:rsidP="00262E63">
      <w:pPr>
        <w:spacing w:before="100" w:beforeAutospacing="1" w:after="100" w:afterAutospacing="1" w:line="240" w:lineRule="auto"/>
        <w:rPr>
          <w:rFonts w:ascii="Times New Roman" w:eastAsia="Times New Roman" w:hAnsi="Times New Roman" w:cs="Times New Roman"/>
          <w:kern w:val="0"/>
          <w:lang w:eastAsia="pl-PL"/>
          <w14:ligatures w14:val="none"/>
        </w:rPr>
      </w:pPr>
      <w:r w:rsidRPr="0076126D">
        <w:rPr>
          <w:rFonts w:ascii="Times New Roman" w:eastAsia="Times New Roman" w:hAnsi="Times New Roman" w:cs="Times New Roman"/>
          <w:kern w:val="0"/>
          <w:lang w:eastAsia="pl-PL"/>
          <w14:ligatures w14:val="none"/>
        </w:rPr>
        <w:t xml:space="preserve">Raport określa zapotrzebowanie na wodę dla przedsięwzięcia na działce nr 578. </w:t>
      </w:r>
      <w:r>
        <w:rPr>
          <w:rFonts w:ascii="Times New Roman" w:eastAsia="Times New Roman" w:hAnsi="Times New Roman" w:cs="Times New Roman"/>
          <w:kern w:val="0"/>
          <w:lang w:eastAsia="pl-PL"/>
          <w14:ligatures w14:val="none"/>
        </w:rPr>
        <w:t xml:space="preserve">                          </w:t>
      </w:r>
      <w:r w:rsidRPr="0076126D">
        <w:rPr>
          <w:rFonts w:ascii="Times New Roman" w:eastAsia="Times New Roman" w:hAnsi="Times New Roman" w:cs="Times New Roman"/>
          <w:kern w:val="0"/>
          <w:lang w:eastAsia="pl-PL"/>
          <w14:ligatures w14:val="none"/>
        </w:rPr>
        <w:t>W przypadku uwzględnienia sąsiednich przedsięwzięć łączny pobór wód podziemnych będzie jednak znacznie większy. Dokumentacja powinna zatem umożliwiać ocenę nie tylko wpływu pojedynczego ujęcia, lecz również potencjalnego skumulowanego wpływu kilku ujęć funkcjonujących w tym samym obszarze i korzystających z tego samego zasobu wód podziemnych.</w:t>
      </w:r>
      <w:r w:rsidR="006628DF">
        <w:rPr>
          <w:rFonts w:ascii="Times New Roman" w:eastAsia="Times New Roman" w:hAnsi="Times New Roman" w:cs="Times New Roman"/>
          <w:kern w:val="0"/>
          <w:lang w:eastAsia="pl-PL"/>
          <w14:ligatures w14:val="none"/>
        </w:rPr>
        <w:t xml:space="preserve"> </w:t>
      </w:r>
      <w:r w:rsidR="00262E63" w:rsidRPr="00262E63">
        <w:rPr>
          <w:rFonts w:ascii="Times New Roman" w:eastAsia="Times New Roman" w:hAnsi="Times New Roman" w:cs="Times New Roman"/>
          <w:kern w:val="0"/>
          <w:lang w:eastAsia="pl-PL"/>
          <w14:ligatures w14:val="none"/>
        </w:rPr>
        <w:t>Znaczenie ma również sposób ustalenia zużycia wody na potrzeby pojenia, mycia i dezynfekcji. Jeżeli przyjęte wartości były zmieniane lub oparte na różnych źródłach, należy jednoznacznie wskazać, które wartości są obecnie przyjmowane jako podstawowe.</w:t>
      </w:r>
    </w:p>
    <w:p w14:paraId="5CA24228" w14:textId="77777777" w:rsidR="001636E9" w:rsidRPr="00C6359B" w:rsidRDefault="001636E9" w:rsidP="001636E9">
      <w:pPr>
        <w:spacing w:before="100" w:beforeAutospacing="1" w:after="0" w:line="240" w:lineRule="auto"/>
        <w:rPr>
          <w:rFonts w:ascii="Times New Roman" w:eastAsia="Times New Roman" w:hAnsi="Times New Roman" w:cs="Times New Roman"/>
          <w:kern w:val="0"/>
          <w:lang w:eastAsia="pl-PL"/>
          <w14:ligatures w14:val="none"/>
        </w:rPr>
      </w:pPr>
      <w:r w:rsidRPr="00C6359B">
        <w:rPr>
          <w:rFonts w:ascii="Times New Roman" w:hAnsi="Times New Roman" w:cs="Times New Roman"/>
        </w:rPr>
        <w:t>W ocenie Stowarzyszenia w tym zakresie konieczne jest:</w:t>
      </w:r>
    </w:p>
    <w:p w14:paraId="22F3D4E8" w14:textId="77777777" w:rsidR="00262E63" w:rsidRPr="002A4BB2" w:rsidRDefault="00262E63">
      <w:pPr>
        <w:numPr>
          <w:ilvl w:val="0"/>
          <w:numId w:val="6"/>
        </w:numPr>
        <w:spacing w:after="0" w:line="240" w:lineRule="auto"/>
        <w:rPr>
          <w:rFonts w:ascii="Times New Roman" w:eastAsia="Times New Roman" w:hAnsi="Times New Roman" w:cs="Times New Roman"/>
          <w:kern w:val="0"/>
          <w:lang w:eastAsia="pl-PL"/>
          <w14:ligatures w14:val="none"/>
        </w:rPr>
      </w:pPr>
      <w:r w:rsidRPr="002A4BB2">
        <w:rPr>
          <w:rFonts w:ascii="Times New Roman" w:eastAsia="Times New Roman" w:hAnsi="Times New Roman" w:cs="Times New Roman"/>
          <w:kern w:val="0"/>
          <w:lang w:eastAsia="pl-PL"/>
          <w14:ligatures w14:val="none"/>
        </w:rPr>
        <w:t xml:space="preserve">przedstawienie ostatecznego bilansu zapotrzebowania na wodę; </w:t>
      </w:r>
    </w:p>
    <w:p w14:paraId="7F3B8E09" w14:textId="77777777" w:rsidR="00262E63" w:rsidRPr="002A4BB2" w:rsidRDefault="00262E63">
      <w:pPr>
        <w:numPr>
          <w:ilvl w:val="0"/>
          <w:numId w:val="6"/>
        </w:numPr>
        <w:spacing w:after="0" w:line="240" w:lineRule="auto"/>
        <w:rPr>
          <w:rFonts w:ascii="Times New Roman" w:eastAsia="Times New Roman" w:hAnsi="Times New Roman" w:cs="Times New Roman"/>
          <w:kern w:val="0"/>
          <w:lang w:eastAsia="pl-PL"/>
          <w14:ligatures w14:val="none"/>
        </w:rPr>
      </w:pPr>
      <w:r w:rsidRPr="002A4BB2">
        <w:rPr>
          <w:rFonts w:ascii="Times New Roman" w:eastAsia="Times New Roman" w:hAnsi="Times New Roman" w:cs="Times New Roman"/>
          <w:kern w:val="0"/>
          <w:lang w:eastAsia="pl-PL"/>
          <w14:ligatures w14:val="none"/>
        </w:rPr>
        <w:t xml:space="preserve">uwzględnienie poboru wody z przedsięwzięć na działkach 558, 578 i 586; </w:t>
      </w:r>
    </w:p>
    <w:p w14:paraId="2AC4F398" w14:textId="77777777" w:rsidR="00262E63" w:rsidRPr="002A4BB2" w:rsidRDefault="00262E63">
      <w:pPr>
        <w:numPr>
          <w:ilvl w:val="0"/>
          <w:numId w:val="6"/>
        </w:numPr>
        <w:spacing w:after="0" w:line="240" w:lineRule="auto"/>
        <w:rPr>
          <w:rFonts w:ascii="Times New Roman" w:eastAsia="Times New Roman" w:hAnsi="Times New Roman" w:cs="Times New Roman"/>
          <w:kern w:val="0"/>
          <w:lang w:eastAsia="pl-PL"/>
          <w14:ligatures w14:val="none"/>
        </w:rPr>
      </w:pPr>
      <w:r w:rsidRPr="002A4BB2">
        <w:rPr>
          <w:rFonts w:ascii="Times New Roman" w:eastAsia="Times New Roman" w:hAnsi="Times New Roman" w:cs="Times New Roman"/>
          <w:kern w:val="0"/>
          <w:lang w:eastAsia="pl-PL"/>
          <w14:ligatures w14:val="none"/>
        </w:rPr>
        <w:t xml:space="preserve">przedstawienie oceny wpływu skumulowanego poboru na zasoby wód podziemnych; </w:t>
      </w:r>
    </w:p>
    <w:p w14:paraId="60C1DFAA" w14:textId="77777777" w:rsidR="00262E63" w:rsidRPr="002A4BB2" w:rsidRDefault="00262E63">
      <w:pPr>
        <w:numPr>
          <w:ilvl w:val="0"/>
          <w:numId w:val="6"/>
        </w:numPr>
        <w:spacing w:after="0" w:line="240" w:lineRule="auto"/>
        <w:rPr>
          <w:rFonts w:ascii="Times New Roman" w:eastAsia="Times New Roman" w:hAnsi="Times New Roman" w:cs="Times New Roman"/>
          <w:kern w:val="0"/>
          <w:lang w:eastAsia="pl-PL"/>
          <w14:ligatures w14:val="none"/>
        </w:rPr>
      </w:pPr>
      <w:r w:rsidRPr="002A4BB2">
        <w:rPr>
          <w:rFonts w:ascii="Times New Roman" w:eastAsia="Times New Roman" w:hAnsi="Times New Roman" w:cs="Times New Roman"/>
          <w:kern w:val="0"/>
          <w:lang w:eastAsia="pl-PL"/>
          <w14:ligatures w14:val="none"/>
        </w:rPr>
        <w:t xml:space="preserve">wyjaśnienie podstaw przyjętych wskaźników zużycia wody; </w:t>
      </w:r>
    </w:p>
    <w:p w14:paraId="08AE679C" w14:textId="77777777" w:rsidR="00262E63" w:rsidRPr="002A4BB2" w:rsidRDefault="00262E63">
      <w:pPr>
        <w:numPr>
          <w:ilvl w:val="0"/>
          <w:numId w:val="6"/>
        </w:numPr>
        <w:spacing w:after="0" w:line="240" w:lineRule="auto"/>
        <w:rPr>
          <w:rFonts w:ascii="Times New Roman" w:eastAsia="Times New Roman" w:hAnsi="Times New Roman" w:cs="Times New Roman"/>
          <w:kern w:val="0"/>
          <w:lang w:eastAsia="pl-PL"/>
          <w14:ligatures w14:val="none"/>
        </w:rPr>
      </w:pPr>
      <w:r w:rsidRPr="002A4BB2">
        <w:rPr>
          <w:rFonts w:ascii="Times New Roman" w:eastAsia="Times New Roman" w:hAnsi="Times New Roman" w:cs="Times New Roman"/>
          <w:kern w:val="0"/>
          <w:lang w:eastAsia="pl-PL"/>
          <w14:ligatures w14:val="none"/>
        </w:rPr>
        <w:t xml:space="preserve">przedstawienie bilansu wody wykorzystywanej do mycia i dezynfekcji obiektów. </w:t>
      </w:r>
    </w:p>
    <w:p w14:paraId="25C97FE6" w14:textId="160C10E1" w:rsidR="00262E63" w:rsidRPr="00262E63" w:rsidRDefault="00262E63" w:rsidP="00262E63">
      <w:pPr>
        <w:spacing w:after="0" w:line="240" w:lineRule="auto"/>
        <w:rPr>
          <w:rFonts w:ascii="Times New Roman" w:eastAsia="Times New Roman" w:hAnsi="Times New Roman" w:cs="Times New Roman"/>
          <w:kern w:val="0"/>
          <w:lang w:eastAsia="pl-PL"/>
          <w14:ligatures w14:val="none"/>
        </w:rPr>
      </w:pPr>
    </w:p>
    <w:p w14:paraId="3BB9D843" w14:textId="00068693" w:rsidR="00E52966" w:rsidRPr="006628DF" w:rsidRDefault="00262E63" w:rsidP="00E52966">
      <w:pPr>
        <w:pStyle w:val="Nagwek2"/>
        <w:rPr>
          <w:rFonts w:ascii="Times New Roman" w:eastAsia="Times New Roman" w:hAnsi="Times New Roman" w:cs="Times New Roman"/>
          <w:b/>
          <w:color w:val="000000" w:themeColor="text1"/>
          <w:kern w:val="0"/>
          <w:sz w:val="28"/>
          <w:szCs w:val="28"/>
          <w:u w:val="single"/>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6628DF">
        <w:rPr>
          <w:rFonts w:ascii="Times New Roman" w:eastAsia="Times New Roman" w:hAnsi="Times New Roman" w:cs="Times New Roman"/>
          <w:b/>
          <w:color w:val="000000" w:themeColor="text1"/>
          <w:kern w:val="36"/>
          <w:sz w:val="28"/>
          <w:szCs w:val="28"/>
          <w:u w:val="single"/>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XI</w:t>
      </w:r>
      <w:r w:rsidR="00822F75">
        <w:rPr>
          <w:rFonts w:ascii="Times New Roman" w:eastAsia="Times New Roman" w:hAnsi="Times New Roman" w:cs="Times New Roman"/>
          <w:b/>
          <w:color w:val="000000" w:themeColor="text1"/>
          <w:kern w:val="36"/>
          <w:sz w:val="28"/>
          <w:szCs w:val="28"/>
          <w:u w:val="single"/>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w:t>
      </w:r>
      <w:r w:rsidRPr="006628DF">
        <w:rPr>
          <w:rFonts w:ascii="Times New Roman" w:eastAsia="Times New Roman" w:hAnsi="Times New Roman" w:cs="Times New Roman"/>
          <w:b/>
          <w:color w:val="000000" w:themeColor="text1"/>
          <w:kern w:val="36"/>
          <w:sz w:val="28"/>
          <w:szCs w:val="28"/>
          <w:u w:val="single"/>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I. </w:t>
      </w:r>
      <w:r w:rsidR="00E52966" w:rsidRPr="006628DF">
        <w:rPr>
          <w:rFonts w:ascii="Times New Roman" w:eastAsia="Times New Roman" w:hAnsi="Times New Roman" w:cs="Times New Roman"/>
          <w:b/>
          <w:color w:val="000000" w:themeColor="text1"/>
          <w:kern w:val="0"/>
          <w:sz w:val="28"/>
          <w:szCs w:val="28"/>
          <w:u w:val="single"/>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GOSPODARKA OBORNIKIEM – SKALA PRODUKCJI, AREAŁ NIEZBĘDNY DO JEGO ZAGOSPODAROWANIA I UDZIAŁ BIOGAZOWNI</w:t>
      </w:r>
    </w:p>
    <w:p w14:paraId="65FE2D7C" w14:textId="147844DD" w:rsidR="00E52966" w:rsidRPr="00E52966" w:rsidRDefault="00E52966" w:rsidP="00E52966">
      <w:pPr>
        <w:spacing w:before="100" w:beforeAutospacing="1" w:after="100" w:afterAutospacing="1" w:line="240" w:lineRule="auto"/>
        <w:rPr>
          <w:rFonts w:ascii="Times New Roman" w:eastAsia="Times New Roman" w:hAnsi="Times New Roman" w:cs="Times New Roman"/>
          <w:kern w:val="0"/>
          <w:lang w:eastAsia="pl-PL"/>
          <w14:ligatures w14:val="none"/>
        </w:rPr>
      </w:pPr>
      <w:r w:rsidRPr="00E52966">
        <w:rPr>
          <w:rFonts w:ascii="Times New Roman" w:eastAsia="Times New Roman" w:hAnsi="Times New Roman" w:cs="Times New Roman"/>
          <w:kern w:val="0"/>
          <w:lang w:eastAsia="pl-PL"/>
          <w14:ligatures w14:val="none"/>
        </w:rPr>
        <w:t xml:space="preserve">W Raporcie wskazano roczną produkcję obornika na poziomie około 2150 t, natomiast po korekcie obliczeń przyjęto około 2153 t obornika rocznie oraz około 53 168 kg azotu rocznie. Przy maksymalnej dawce 170 kg N/ha oznacza to konieczność dysponowania około 313 ha gruntów w przypadku rolniczego zagospodarowania całej ilości powstającego nawozu. </w:t>
      </w:r>
      <w:r>
        <w:rPr>
          <w:rFonts w:ascii="Times New Roman" w:eastAsia="Times New Roman" w:hAnsi="Times New Roman" w:cs="Times New Roman"/>
          <w:kern w:val="0"/>
          <w:lang w:eastAsia="pl-PL"/>
          <w14:ligatures w14:val="none"/>
        </w:rPr>
        <w:t xml:space="preserve"> </w:t>
      </w:r>
      <w:r w:rsidRPr="00E52966">
        <w:rPr>
          <w:rFonts w:ascii="Times New Roman" w:eastAsia="Times New Roman" w:hAnsi="Times New Roman" w:cs="Times New Roman"/>
          <w:kern w:val="0"/>
          <w:lang w:eastAsia="pl-PL"/>
          <w14:ligatures w14:val="none"/>
        </w:rPr>
        <w:lastRenderedPageBreak/>
        <w:t>Jednocześnie z dokumentacji wynika, że Inwestor dysponuje areałem wynoszącym około 9,75 ha, który może zostać wykorzystany do zagospodarowania części powstającego nawozu. Oznacza to bardzo dużą dysproporcję pomiędzy powierzchnią pozostającą w dyspozycji Inwestora a powierzchnią potrzebną do zagospodarowania całej rocznej produkcji obornika. 9,75 ha stanowi jedynie niewielką część z około 313 ha gruntów potrzebnych przy przyjętej dawce azotu. W dokumentacji wskazano w związku z tym, że pozostała część obornika ma być przekazywana poza gospodarstwo, w szczególności do biogazowni. W późniejszym materiale przedstawiono deklarację możliwości przyjęcia przez biogazownię około 2300 t obornika rocznie. Ilość ta jest zbliżona do całej deklarowanej rocznej produkcji nawozu, co powoduje, że sposób zagospodarowania obornika w praktyce w znacznym stopniu zależy od możliwości jego stałego odbioru przez podmiot zewnętrzny.</w:t>
      </w:r>
      <w:r w:rsidR="00160151">
        <w:rPr>
          <w:rFonts w:ascii="Times New Roman" w:eastAsia="Times New Roman" w:hAnsi="Times New Roman" w:cs="Times New Roman"/>
          <w:kern w:val="0"/>
          <w:lang w:eastAsia="pl-PL"/>
          <w14:ligatures w14:val="none"/>
        </w:rPr>
        <w:t xml:space="preserve">                                                   </w:t>
      </w:r>
      <w:r w:rsidRPr="00E52966">
        <w:rPr>
          <w:rFonts w:ascii="Times New Roman" w:eastAsia="Times New Roman" w:hAnsi="Times New Roman" w:cs="Times New Roman"/>
          <w:kern w:val="0"/>
          <w:lang w:eastAsia="pl-PL"/>
          <w14:ligatures w14:val="none"/>
        </w:rPr>
        <w:t>Powstaje zatem istotne pytanie, czy przedstawiona w dokumentacji możliwość przekazywania obornika do biogazowni została wykazana w sposób pozwalający na uznanie jej za realny</w:t>
      </w:r>
      <w:r>
        <w:rPr>
          <w:rFonts w:ascii="Times New Roman" w:eastAsia="Times New Roman" w:hAnsi="Times New Roman" w:cs="Times New Roman"/>
          <w:kern w:val="0"/>
          <w:lang w:eastAsia="pl-PL"/>
          <w14:ligatures w14:val="none"/>
        </w:rPr>
        <w:t xml:space="preserve">      </w:t>
      </w:r>
      <w:r w:rsidRPr="00E52966">
        <w:rPr>
          <w:rFonts w:ascii="Times New Roman" w:eastAsia="Times New Roman" w:hAnsi="Times New Roman" w:cs="Times New Roman"/>
          <w:kern w:val="0"/>
          <w:lang w:eastAsia="pl-PL"/>
          <w14:ligatures w14:val="none"/>
        </w:rPr>
        <w:t xml:space="preserve"> i trwały sposób zagospodarowania całej nadwyżki nawozu. Sama deklaracja możliwości odbioru nie przedstawia bowiem jeszcze pełnego bilansu zagospodarowania nawozu </w:t>
      </w:r>
      <w:r>
        <w:rPr>
          <w:rFonts w:ascii="Times New Roman" w:eastAsia="Times New Roman" w:hAnsi="Times New Roman" w:cs="Times New Roman"/>
          <w:kern w:val="0"/>
          <w:lang w:eastAsia="pl-PL"/>
          <w14:ligatures w14:val="none"/>
        </w:rPr>
        <w:t xml:space="preserve">                   </w:t>
      </w:r>
      <w:r w:rsidRPr="00E52966">
        <w:rPr>
          <w:rFonts w:ascii="Times New Roman" w:eastAsia="Times New Roman" w:hAnsi="Times New Roman" w:cs="Times New Roman"/>
          <w:kern w:val="0"/>
          <w:lang w:eastAsia="pl-PL"/>
          <w14:ligatures w14:val="none"/>
        </w:rPr>
        <w:t>w warunkach normalnej, wieloletniej eksploatacji przedsięwzięcia.</w:t>
      </w:r>
      <w:r w:rsidR="00A50DBE">
        <w:rPr>
          <w:rFonts w:ascii="Times New Roman" w:eastAsia="Times New Roman" w:hAnsi="Times New Roman" w:cs="Times New Roman"/>
          <w:kern w:val="0"/>
          <w:lang w:eastAsia="pl-PL"/>
          <w14:ligatures w14:val="none"/>
        </w:rPr>
        <w:t xml:space="preserve"> </w:t>
      </w:r>
      <w:r w:rsidRPr="00E52966">
        <w:rPr>
          <w:rFonts w:ascii="Times New Roman" w:eastAsia="Times New Roman" w:hAnsi="Times New Roman" w:cs="Times New Roman"/>
          <w:kern w:val="0"/>
          <w:lang w:eastAsia="pl-PL"/>
          <w14:ligatures w14:val="none"/>
        </w:rPr>
        <w:t xml:space="preserve">Jest to tym bardziej istotne, że pierwotny Raport zawierał błąd dotyczący bilansu obsady i ilości powstającego obornika, który następnie wymagał korekty. Po dokonaniu korekty przyjęto około 176 400 sztuk ptaków na fermie w jednym cyklu, około 1 058 400 sztuk rocznie, około 126 620 sztuk stanu średniorocznego, około 2153 t obornika rocznie oraz około 53 168 kg azotu rocznie. </w:t>
      </w:r>
      <w:r w:rsidR="00A50DBE">
        <w:rPr>
          <w:rFonts w:ascii="Times New Roman" w:eastAsia="Times New Roman" w:hAnsi="Times New Roman" w:cs="Times New Roman"/>
          <w:kern w:val="0"/>
          <w:lang w:eastAsia="pl-PL"/>
          <w14:ligatures w14:val="none"/>
        </w:rPr>
        <w:t xml:space="preserve">             </w:t>
      </w:r>
      <w:r w:rsidRPr="00E52966">
        <w:rPr>
          <w:rFonts w:ascii="Times New Roman" w:eastAsia="Times New Roman" w:hAnsi="Times New Roman" w:cs="Times New Roman"/>
          <w:kern w:val="0"/>
          <w:lang w:eastAsia="pl-PL"/>
          <w14:ligatures w14:val="none"/>
        </w:rPr>
        <w:t xml:space="preserve">W konsekwencji określono minimalną powierzchnię gruntów potrzebną do jego zagospodarowania na około 313 ha. </w:t>
      </w:r>
      <w:r w:rsidR="00A50DBE">
        <w:rPr>
          <w:rFonts w:ascii="Times New Roman" w:eastAsia="Times New Roman" w:hAnsi="Times New Roman" w:cs="Times New Roman"/>
          <w:kern w:val="0"/>
          <w:lang w:eastAsia="pl-PL"/>
          <w14:ligatures w14:val="none"/>
        </w:rPr>
        <w:t xml:space="preserve">                                                                                                    </w:t>
      </w:r>
      <w:r w:rsidRPr="00E52966">
        <w:rPr>
          <w:rFonts w:ascii="Times New Roman" w:eastAsia="Times New Roman" w:hAnsi="Times New Roman" w:cs="Times New Roman"/>
          <w:kern w:val="0"/>
          <w:lang w:eastAsia="pl-PL"/>
          <w14:ligatures w14:val="none"/>
        </w:rPr>
        <w:t xml:space="preserve">W ocenie Stowarzyszenia korekta tych danych ma znaczenie dla całej oceny gospodarki nawozem. Nie chodzi bowiem wyłącznie o wskazanie miejsca odbioru obornika, ale </w:t>
      </w:r>
      <w:r>
        <w:rPr>
          <w:rFonts w:ascii="Times New Roman" w:eastAsia="Times New Roman" w:hAnsi="Times New Roman" w:cs="Times New Roman"/>
          <w:kern w:val="0"/>
          <w:lang w:eastAsia="pl-PL"/>
          <w14:ligatures w14:val="none"/>
        </w:rPr>
        <w:t xml:space="preserve">                      </w:t>
      </w:r>
      <w:r w:rsidRPr="00E52966">
        <w:rPr>
          <w:rFonts w:ascii="Times New Roman" w:eastAsia="Times New Roman" w:hAnsi="Times New Roman" w:cs="Times New Roman"/>
          <w:kern w:val="0"/>
          <w:lang w:eastAsia="pl-PL"/>
          <w14:ligatures w14:val="none"/>
        </w:rPr>
        <w:t>o wykazanie pełnego i możliwego do zweryfikowania bilansu jego powstawania oraz zagospodarowania. Dokumentacja powinna jednoznacznie wskazywać, jaka część obornika może zostać wykorzystana na gruntach pozostających w dyspozycji Inwestora, jaka ilość będzie przekazywana poza gospodarstwo, kto będzie jej odbiorcą oraz czy odbiorca posiada rzeczywistą możliwość przyjęcia deklarowanej ilości.</w:t>
      </w:r>
      <w:r w:rsidR="004F5649">
        <w:rPr>
          <w:rFonts w:ascii="Times New Roman" w:eastAsia="Times New Roman" w:hAnsi="Times New Roman" w:cs="Times New Roman"/>
          <w:kern w:val="0"/>
          <w:lang w:eastAsia="pl-PL"/>
          <w14:ligatures w14:val="none"/>
        </w:rPr>
        <w:t xml:space="preserve"> </w:t>
      </w:r>
      <w:r w:rsidRPr="00E52966">
        <w:rPr>
          <w:rFonts w:ascii="Times New Roman" w:eastAsia="Times New Roman" w:hAnsi="Times New Roman" w:cs="Times New Roman"/>
          <w:kern w:val="0"/>
          <w:lang w:eastAsia="pl-PL"/>
          <w14:ligatures w14:val="none"/>
        </w:rPr>
        <w:t xml:space="preserve">Szczególnego wyjaśnienia wymaga również relacja pomiędzy deklarowaną produkcją około 2153 t obornika rocznie </w:t>
      </w:r>
      <w:r w:rsidR="004F5649">
        <w:rPr>
          <w:rFonts w:ascii="Times New Roman" w:eastAsia="Times New Roman" w:hAnsi="Times New Roman" w:cs="Times New Roman"/>
          <w:kern w:val="0"/>
          <w:lang w:eastAsia="pl-PL"/>
          <w14:ligatures w14:val="none"/>
        </w:rPr>
        <w:t xml:space="preserve">                             </w:t>
      </w:r>
      <w:r w:rsidRPr="00E52966">
        <w:rPr>
          <w:rFonts w:ascii="Times New Roman" w:eastAsia="Times New Roman" w:hAnsi="Times New Roman" w:cs="Times New Roman"/>
          <w:kern w:val="0"/>
          <w:lang w:eastAsia="pl-PL"/>
          <w14:ligatures w14:val="none"/>
        </w:rPr>
        <w:t>a deklarowaną możliwością odbioru około 2300 t rocznie przez biogazownię. Należy ustalić, czy wskazana możliwość odbioru ma charakter rzeczywiście zagwarantowany i ciągły, czy też stanowi jedynie deklarację możliwości przyjęcia określonej ilości nawozu. W przypadku braku możliwości odbioru całości lub części obornika w określonym okresie dokumentacja powinna wskazywać alternatywny, zgodny z przepisami sposób jego zagospodarowania.</w:t>
      </w:r>
      <w:r>
        <w:rPr>
          <w:rFonts w:ascii="Times New Roman" w:eastAsia="Times New Roman" w:hAnsi="Times New Roman" w:cs="Times New Roman"/>
          <w:kern w:val="0"/>
          <w:lang w:eastAsia="pl-PL"/>
          <w14:ligatures w14:val="none"/>
        </w:rPr>
        <w:t xml:space="preserve">                                                                                                  </w:t>
      </w:r>
      <w:r w:rsidRPr="00E52966">
        <w:rPr>
          <w:rFonts w:ascii="Times New Roman" w:eastAsia="Times New Roman" w:hAnsi="Times New Roman" w:cs="Times New Roman"/>
          <w:kern w:val="0"/>
          <w:lang w:eastAsia="pl-PL"/>
          <w14:ligatures w14:val="none"/>
        </w:rPr>
        <w:t>Kwestia ta ma również znaczenie dla oceny potencjalnego oddziaływania na środowisko. Niewykazanie rzeczywistego sposobu zagospodarowania całej ilości powstającego obornika może bowiem powodować konieczność jego czasowego magazynowania, transportu lub poszukiwania innych gruntów do nawożenia. Każdy z tych elementów może generować dodatkowe oddziaływania środowiskowe, które powinny być uwzględnione w ocenie przedsięwzięcia.</w:t>
      </w:r>
    </w:p>
    <w:p w14:paraId="3EC150A3" w14:textId="77777777" w:rsidR="001636E9" w:rsidRPr="00C6359B" w:rsidRDefault="001636E9" w:rsidP="001636E9">
      <w:pPr>
        <w:spacing w:before="100" w:beforeAutospacing="1" w:after="0" w:line="240" w:lineRule="auto"/>
        <w:rPr>
          <w:rFonts w:ascii="Times New Roman" w:eastAsia="Times New Roman" w:hAnsi="Times New Roman" w:cs="Times New Roman"/>
          <w:kern w:val="0"/>
          <w:lang w:eastAsia="pl-PL"/>
          <w14:ligatures w14:val="none"/>
        </w:rPr>
      </w:pPr>
      <w:r w:rsidRPr="00C6359B">
        <w:rPr>
          <w:rFonts w:ascii="Times New Roman" w:hAnsi="Times New Roman" w:cs="Times New Roman"/>
        </w:rPr>
        <w:t>W ocenie Stowarzyszenia w tym zakresie konieczne jest:</w:t>
      </w:r>
    </w:p>
    <w:p w14:paraId="721F19F3" w14:textId="77777777" w:rsidR="00E52966" w:rsidRPr="00E52966" w:rsidRDefault="00E52966">
      <w:pPr>
        <w:numPr>
          <w:ilvl w:val="0"/>
          <w:numId w:val="8"/>
        </w:numPr>
        <w:spacing w:after="0" w:line="240" w:lineRule="auto"/>
        <w:rPr>
          <w:rFonts w:ascii="Times New Roman" w:eastAsia="Times New Roman" w:hAnsi="Times New Roman" w:cs="Times New Roman"/>
          <w:kern w:val="0"/>
          <w:lang w:eastAsia="pl-PL"/>
          <w14:ligatures w14:val="none"/>
        </w:rPr>
      </w:pPr>
      <w:r w:rsidRPr="00E52966">
        <w:rPr>
          <w:rFonts w:ascii="Times New Roman" w:eastAsia="Times New Roman" w:hAnsi="Times New Roman" w:cs="Times New Roman"/>
          <w:kern w:val="0"/>
          <w:lang w:eastAsia="pl-PL"/>
          <w14:ligatures w14:val="none"/>
        </w:rPr>
        <w:t xml:space="preserve">przedstawienie pełnego bilansu około 2153 t obornika powstającego rocznie, z podaniem ilości przeznaczonej do wykorzystania rolniczego oraz ilości przekazywanej poza gospodarstwo; </w:t>
      </w:r>
    </w:p>
    <w:p w14:paraId="2E3369FA" w14:textId="77777777" w:rsidR="00E52966" w:rsidRPr="00E52966" w:rsidRDefault="00E52966">
      <w:pPr>
        <w:numPr>
          <w:ilvl w:val="0"/>
          <w:numId w:val="8"/>
        </w:numPr>
        <w:spacing w:after="0" w:line="240" w:lineRule="auto"/>
        <w:rPr>
          <w:rFonts w:ascii="Times New Roman" w:eastAsia="Times New Roman" w:hAnsi="Times New Roman" w:cs="Times New Roman"/>
          <w:kern w:val="0"/>
          <w:lang w:eastAsia="pl-PL"/>
          <w14:ligatures w14:val="none"/>
        </w:rPr>
      </w:pPr>
      <w:r w:rsidRPr="00E52966">
        <w:rPr>
          <w:rFonts w:ascii="Times New Roman" w:eastAsia="Times New Roman" w:hAnsi="Times New Roman" w:cs="Times New Roman"/>
          <w:kern w:val="0"/>
          <w:lang w:eastAsia="pl-PL"/>
          <w14:ligatures w14:val="none"/>
        </w:rPr>
        <w:t xml:space="preserve">wskazanie gruntów, na których planowane jest rolnicze wykorzystanie obornika, wraz z podaniem ich łącznej powierzchni oraz podstawy prawnej do dysponowania tymi gruntami; </w:t>
      </w:r>
    </w:p>
    <w:p w14:paraId="0575687A" w14:textId="77777777" w:rsidR="00E52966" w:rsidRPr="00E52966" w:rsidRDefault="00E52966">
      <w:pPr>
        <w:numPr>
          <w:ilvl w:val="0"/>
          <w:numId w:val="8"/>
        </w:numPr>
        <w:spacing w:after="0" w:line="240" w:lineRule="auto"/>
        <w:rPr>
          <w:rFonts w:ascii="Times New Roman" w:eastAsia="Times New Roman" w:hAnsi="Times New Roman" w:cs="Times New Roman"/>
          <w:kern w:val="0"/>
          <w:lang w:eastAsia="pl-PL"/>
          <w14:ligatures w14:val="none"/>
        </w:rPr>
      </w:pPr>
      <w:r w:rsidRPr="00E52966">
        <w:rPr>
          <w:rFonts w:ascii="Times New Roman" w:eastAsia="Times New Roman" w:hAnsi="Times New Roman" w:cs="Times New Roman"/>
          <w:kern w:val="0"/>
          <w:lang w:eastAsia="pl-PL"/>
          <w14:ligatures w14:val="none"/>
        </w:rPr>
        <w:lastRenderedPageBreak/>
        <w:t xml:space="preserve">wyjaśnienie, w jaki sposób w dokumentacji uwzględniono fakt, że przy rocznej produkcji około 2153 t obornika i przyjętej dawce 170 kg N/ha do jego zagospodarowania potrzeba około 313 ha gruntów; </w:t>
      </w:r>
    </w:p>
    <w:p w14:paraId="0435BCD5" w14:textId="77777777" w:rsidR="00E52966" w:rsidRPr="00E52966" w:rsidRDefault="00E52966">
      <w:pPr>
        <w:numPr>
          <w:ilvl w:val="0"/>
          <w:numId w:val="8"/>
        </w:numPr>
        <w:spacing w:after="0" w:line="240" w:lineRule="auto"/>
        <w:rPr>
          <w:rFonts w:ascii="Times New Roman" w:eastAsia="Times New Roman" w:hAnsi="Times New Roman" w:cs="Times New Roman"/>
          <w:kern w:val="0"/>
          <w:lang w:eastAsia="pl-PL"/>
          <w14:ligatures w14:val="none"/>
        </w:rPr>
      </w:pPr>
      <w:r w:rsidRPr="00E52966">
        <w:rPr>
          <w:rFonts w:ascii="Times New Roman" w:eastAsia="Times New Roman" w:hAnsi="Times New Roman" w:cs="Times New Roman"/>
          <w:kern w:val="0"/>
          <w:lang w:eastAsia="pl-PL"/>
          <w14:ligatures w14:val="none"/>
        </w:rPr>
        <w:t xml:space="preserve">wskazanie, jaka część powstającego obornika może zostać zagospodarowana na gruntach o powierzchni około 9,75 ha pozostających w dyspozycji Inwestora; </w:t>
      </w:r>
    </w:p>
    <w:p w14:paraId="1C99E6D0" w14:textId="77777777" w:rsidR="00E52966" w:rsidRPr="00E52966" w:rsidRDefault="00E52966">
      <w:pPr>
        <w:numPr>
          <w:ilvl w:val="0"/>
          <w:numId w:val="8"/>
        </w:numPr>
        <w:spacing w:after="0" w:line="240" w:lineRule="auto"/>
        <w:rPr>
          <w:rFonts w:ascii="Times New Roman" w:eastAsia="Times New Roman" w:hAnsi="Times New Roman" w:cs="Times New Roman"/>
          <w:kern w:val="0"/>
          <w:lang w:eastAsia="pl-PL"/>
          <w14:ligatures w14:val="none"/>
        </w:rPr>
      </w:pPr>
      <w:r w:rsidRPr="00E52966">
        <w:rPr>
          <w:rFonts w:ascii="Times New Roman" w:eastAsia="Times New Roman" w:hAnsi="Times New Roman" w:cs="Times New Roman"/>
          <w:kern w:val="0"/>
          <w:lang w:eastAsia="pl-PL"/>
          <w14:ligatures w14:val="none"/>
        </w:rPr>
        <w:t xml:space="preserve">przedstawienie dokumentów potwierdzających rzeczywistą możliwość odbioru przez biogazownię deklarowanej ilości około 2300 t obornika rocznie; </w:t>
      </w:r>
    </w:p>
    <w:p w14:paraId="57386C37" w14:textId="77777777" w:rsidR="00E52966" w:rsidRPr="00E52966" w:rsidRDefault="00E52966">
      <w:pPr>
        <w:numPr>
          <w:ilvl w:val="0"/>
          <w:numId w:val="8"/>
        </w:numPr>
        <w:spacing w:after="0" w:line="240" w:lineRule="auto"/>
        <w:rPr>
          <w:rFonts w:ascii="Times New Roman" w:eastAsia="Times New Roman" w:hAnsi="Times New Roman" w:cs="Times New Roman"/>
          <w:kern w:val="0"/>
          <w:lang w:eastAsia="pl-PL"/>
          <w14:ligatures w14:val="none"/>
        </w:rPr>
      </w:pPr>
      <w:proofErr w:type="gramStart"/>
      <w:r w:rsidRPr="00E52966">
        <w:rPr>
          <w:rFonts w:ascii="Times New Roman" w:eastAsia="Times New Roman" w:hAnsi="Times New Roman" w:cs="Times New Roman"/>
          <w:kern w:val="0"/>
          <w:lang w:eastAsia="pl-PL"/>
          <w14:ligatures w14:val="none"/>
        </w:rPr>
        <w:t>wskazanie,</w:t>
      </w:r>
      <w:proofErr w:type="gramEnd"/>
      <w:r w:rsidRPr="00E52966">
        <w:rPr>
          <w:rFonts w:ascii="Times New Roman" w:eastAsia="Times New Roman" w:hAnsi="Times New Roman" w:cs="Times New Roman"/>
          <w:kern w:val="0"/>
          <w:lang w:eastAsia="pl-PL"/>
          <w14:ligatures w14:val="none"/>
        </w:rPr>
        <w:t xml:space="preserve"> czy możliwość odbioru obornika przez biogazownię została zapewniona w sposób ciągły i obejmuje cały przewidywany okres eksploatacji przedsięwzięcia; </w:t>
      </w:r>
    </w:p>
    <w:p w14:paraId="2A9C4BBB" w14:textId="77777777" w:rsidR="00E52966" w:rsidRPr="00E52966" w:rsidRDefault="00E52966">
      <w:pPr>
        <w:numPr>
          <w:ilvl w:val="0"/>
          <w:numId w:val="8"/>
        </w:numPr>
        <w:spacing w:after="0" w:line="240" w:lineRule="auto"/>
        <w:rPr>
          <w:rFonts w:ascii="Times New Roman" w:eastAsia="Times New Roman" w:hAnsi="Times New Roman" w:cs="Times New Roman"/>
          <w:kern w:val="0"/>
          <w:lang w:eastAsia="pl-PL"/>
          <w14:ligatures w14:val="none"/>
        </w:rPr>
      </w:pPr>
      <w:r w:rsidRPr="00E52966">
        <w:rPr>
          <w:rFonts w:ascii="Times New Roman" w:eastAsia="Times New Roman" w:hAnsi="Times New Roman" w:cs="Times New Roman"/>
          <w:kern w:val="0"/>
          <w:lang w:eastAsia="pl-PL"/>
          <w14:ligatures w14:val="none"/>
        </w:rPr>
        <w:t xml:space="preserve">przedstawienie alternatywnego sposobu zagospodarowania obornika na wypadek czasowej lub trwałej niemożności jego odbioru przez biogazownię; </w:t>
      </w:r>
    </w:p>
    <w:p w14:paraId="4911FEEE" w14:textId="77777777" w:rsidR="00E52966" w:rsidRPr="00E52966" w:rsidRDefault="00E52966">
      <w:pPr>
        <w:numPr>
          <w:ilvl w:val="0"/>
          <w:numId w:val="8"/>
        </w:numPr>
        <w:spacing w:after="0" w:line="240" w:lineRule="auto"/>
        <w:rPr>
          <w:rFonts w:ascii="Times New Roman" w:eastAsia="Times New Roman" w:hAnsi="Times New Roman" w:cs="Times New Roman"/>
          <w:kern w:val="0"/>
          <w:lang w:eastAsia="pl-PL"/>
          <w14:ligatures w14:val="none"/>
        </w:rPr>
      </w:pPr>
      <w:r w:rsidRPr="00E52966">
        <w:rPr>
          <w:rFonts w:ascii="Times New Roman" w:eastAsia="Times New Roman" w:hAnsi="Times New Roman" w:cs="Times New Roman"/>
          <w:kern w:val="0"/>
          <w:lang w:eastAsia="pl-PL"/>
          <w14:ligatures w14:val="none"/>
        </w:rPr>
        <w:t xml:space="preserve">wyjaśnienie, czy w analizie oddziaływania uwzględniono transport obornika poza gospodarstwo, jego częstotliwość, kierunki transportu oraz związane z tym emisje i uciążliwości; </w:t>
      </w:r>
    </w:p>
    <w:p w14:paraId="508AFD7C" w14:textId="776FC869" w:rsidR="00262E63" w:rsidRPr="004F5649" w:rsidRDefault="00E52966" w:rsidP="00E52966">
      <w:pPr>
        <w:numPr>
          <w:ilvl w:val="0"/>
          <w:numId w:val="8"/>
        </w:numPr>
        <w:spacing w:before="100" w:beforeAutospacing="1" w:after="100" w:afterAutospacing="1" w:line="240" w:lineRule="auto"/>
        <w:outlineLvl w:val="0"/>
        <w:rPr>
          <w:rFonts w:ascii="Times New Roman" w:eastAsia="Times New Roman" w:hAnsi="Times New Roman" w:cs="Times New Roman"/>
          <w:kern w:val="0"/>
          <w:lang w:eastAsia="pl-PL"/>
          <w14:ligatures w14:val="none"/>
        </w:rPr>
      </w:pPr>
      <w:r w:rsidRPr="004F5649">
        <w:rPr>
          <w:rFonts w:ascii="Times New Roman" w:eastAsia="Times New Roman" w:hAnsi="Times New Roman" w:cs="Times New Roman"/>
          <w:kern w:val="0"/>
          <w:lang w:eastAsia="pl-PL"/>
          <w14:ligatures w14:val="none"/>
        </w:rPr>
        <w:t>wyjaśnienie wszystkich rozbieżności pomiędzy pierwotnym bilansem obornika a wartościami przyjętymi po dokonaniu korekt oraz wskazanie, które wartości stanowią obecnie podstawę oceny oddziaływania przedsięwzięcia.</w:t>
      </w:r>
    </w:p>
    <w:p w14:paraId="1FC585FD" w14:textId="3C7E12C9" w:rsidR="0070318C" w:rsidRPr="004F5649" w:rsidRDefault="0070318C" w:rsidP="0070318C">
      <w:pPr>
        <w:pStyle w:val="Nagwek1"/>
        <w:rPr>
          <w:rFonts w:ascii="Times New Roman" w:eastAsia="Times New Roman" w:hAnsi="Times New Roman" w:cs="Times New Roman"/>
          <w:b/>
          <w:bCs/>
          <w:color w:val="auto"/>
          <w:kern w:val="36"/>
          <w:sz w:val="28"/>
          <w:szCs w:val="28"/>
          <w:u w:val="single"/>
          <w:lang w:eastAsia="pl-PL"/>
          <w14:ligatures w14:val="none"/>
        </w:rPr>
      </w:pPr>
      <w:r w:rsidRPr="004F5649">
        <w:rPr>
          <w:rFonts w:ascii="Times New Roman" w:eastAsia="Times New Roman" w:hAnsi="Times New Roman" w:cs="Times New Roman"/>
          <w:b/>
          <w:bCs/>
          <w:color w:val="auto"/>
          <w:kern w:val="36"/>
          <w:sz w:val="28"/>
          <w:szCs w:val="28"/>
          <w:u w:val="single"/>
          <w:lang w:eastAsia="pl-PL"/>
          <w14:ligatures w14:val="none"/>
        </w:rPr>
        <w:t>X</w:t>
      </w:r>
      <w:r w:rsidR="00822F75">
        <w:rPr>
          <w:rFonts w:ascii="Times New Roman" w:eastAsia="Times New Roman" w:hAnsi="Times New Roman" w:cs="Times New Roman"/>
          <w:b/>
          <w:bCs/>
          <w:color w:val="auto"/>
          <w:kern w:val="36"/>
          <w:sz w:val="28"/>
          <w:szCs w:val="28"/>
          <w:u w:val="single"/>
          <w:lang w:eastAsia="pl-PL"/>
          <w14:ligatures w14:val="none"/>
        </w:rPr>
        <w:t>IV</w:t>
      </w:r>
      <w:r w:rsidRPr="004F5649">
        <w:rPr>
          <w:rFonts w:ascii="Times New Roman" w:eastAsia="Times New Roman" w:hAnsi="Times New Roman" w:cs="Times New Roman"/>
          <w:b/>
          <w:bCs/>
          <w:color w:val="auto"/>
          <w:kern w:val="36"/>
          <w:sz w:val="28"/>
          <w:szCs w:val="28"/>
          <w:u w:val="single"/>
          <w:lang w:eastAsia="pl-PL"/>
          <w14:ligatures w14:val="none"/>
        </w:rPr>
        <w:t xml:space="preserve">. SKUMULOWANE ODDZIAŁYWANIE ŹRÓDEŁ SPALANIA, ZJAWISKO SYNERGII ORAZ ZAGROŻENIA ZWIĄZANE </w:t>
      </w:r>
      <w:r w:rsidR="00E52966" w:rsidRPr="004F5649">
        <w:rPr>
          <w:rFonts w:ascii="Times New Roman" w:eastAsia="Times New Roman" w:hAnsi="Times New Roman" w:cs="Times New Roman"/>
          <w:b/>
          <w:bCs/>
          <w:color w:val="auto"/>
          <w:kern w:val="36"/>
          <w:sz w:val="28"/>
          <w:szCs w:val="28"/>
          <w:u w:val="single"/>
          <w:lang w:eastAsia="pl-PL"/>
          <w14:ligatures w14:val="none"/>
        </w:rPr>
        <w:t xml:space="preserve">                              </w:t>
      </w:r>
      <w:r w:rsidRPr="004F5649">
        <w:rPr>
          <w:rFonts w:ascii="Times New Roman" w:eastAsia="Times New Roman" w:hAnsi="Times New Roman" w:cs="Times New Roman"/>
          <w:b/>
          <w:bCs/>
          <w:color w:val="auto"/>
          <w:kern w:val="36"/>
          <w:sz w:val="28"/>
          <w:szCs w:val="28"/>
          <w:u w:val="single"/>
          <w:lang w:eastAsia="pl-PL"/>
          <w14:ligatures w14:val="none"/>
        </w:rPr>
        <w:t>Z INSTALACJĄ LPG</w:t>
      </w:r>
    </w:p>
    <w:p w14:paraId="2EDCE477" w14:textId="3D9E2C90" w:rsidR="0070318C" w:rsidRPr="00E478A3" w:rsidRDefault="0070318C" w:rsidP="0070318C">
      <w:pPr>
        <w:spacing w:before="100" w:beforeAutospacing="1" w:after="100" w:afterAutospacing="1" w:line="240" w:lineRule="auto"/>
        <w:rPr>
          <w:rFonts w:ascii="Times New Roman" w:eastAsia="Times New Roman" w:hAnsi="Times New Roman" w:cs="Times New Roman"/>
          <w:kern w:val="0"/>
          <w:lang w:eastAsia="pl-PL"/>
          <w14:ligatures w14:val="none"/>
        </w:rPr>
      </w:pPr>
      <w:r w:rsidRPr="0070318C">
        <w:rPr>
          <w:rFonts w:ascii="Times New Roman" w:eastAsia="Times New Roman" w:hAnsi="Times New Roman" w:cs="Times New Roman"/>
          <w:kern w:val="0"/>
          <w:lang w:eastAsia="pl-PL"/>
          <w14:ligatures w14:val="none"/>
        </w:rPr>
        <w:t xml:space="preserve">W dokumentacji dotyczącej przedsięwzięć na działkach nr 558 i 586 przewidziano ogrzewanie obiektów za pomocą kotłów opalanych węglem. Dla każdej z tych ferm wskazywane jest zużycie około 260 ton węgla rocznie, co oznacza łącznie około </w:t>
      </w:r>
      <w:r w:rsidRPr="00E52966">
        <w:rPr>
          <w:rFonts w:ascii="Times New Roman" w:eastAsia="Times New Roman" w:hAnsi="Times New Roman" w:cs="Times New Roman"/>
          <w:kern w:val="0"/>
          <w:lang w:eastAsia="pl-PL"/>
          <w14:ligatures w14:val="none"/>
        </w:rPr>
        <w:t xml:space="preserve">520 ton węgla rocznie. Na działce nr 578 przewidziano natomiast system ogrzewania wykorzystujący LPG, obejmujący sześć naziemnych zbiorników o pojemności około 6400 litrów </w:t>
      </w:r>
      <w:proofErr w:type="gramStart"/>
      <w:r w:rsidRPr="00E52966">
        <w:rPr>
          <w:rFonts w:ascii="Times New Roman" w:eastAsia="Times New Roman" w:hAnsi="Times New Roman" w:cs="Times New Roman"/>
          <w:kern w:val="0"/>
          <w:lang w:eastAsia="pl-PL"/>
          <w14:ligatures w14:val="none"/>
        </w:rPr>
        <w:t xml:space="preserve">każdy, </w:t>
      </w:r>
      <w:r w:rsidR="00E52966">
        <w:rPr>
          <w:rFonts w:ascii="Times New Roman" w:eastAsia="Times New Roman" w:hAnsi="Times New Roman" w:cs="Times New Roman"/>
          <w:kern w:val="0"/>
          <w:lang w:eastAsia="pl-PL"/>
          <w14:ligatures w14:val="none"/>
        </w:rPr>
        <w:t xml:space="preserve">  </w:t>
      </w:r>
      <w:proofErr w:type="gramEnd"/>
      <w:r w:rsidR="00E52966">
        <w:rPr>
          <w:rFonts w:ascii="Times New Roman" w:eastAsia="Times New Roman" w:hAnsi="Times New Roman" w:cs="Times New Roman"/>
          <w:kern w:val="0"/>
          <w:lang w:eastAsia="pl-PL"/>
          <w14:ligatures w14:val="none"/>
        </w:rPr>
        <w:t xml:space="preserve">                </w:t>
      </w:r>
      <w:r w:rsidRPr="00E52966">
        <w:rPr>
          <w:rFonts w:ascii="Times New Roman" w:eastAsia="Times New Roman" w:hAnsi="Times New Roman" w:cs="Times New Roman"/>
          <w:kern w:val="0"/>
          <w:lang w:eastAsia="pl-PL"/>
          <w14:ligatures w14:val="none"/>
        </w:rPr>
        <w:t xml:space="preserve">a więc łącznie około 38 400 litrów LPG. Oznacza to, że w obrębie jednego, stosunkowo zwartego obszaru mają funkcjonować różne źródła emisji związane ze spalaniem paliw. </w:t>
      </w:r>
      <w:r w:rsidR="004F5649">
        <w:rPr>
          <w:rFonts w:ascii="Times New Roman" w:eastAsia="Times New Roman" w:hAnsi="Times New Roman" w:cs="Times New Roman"/>
          <w:kern w:val="0"/>
          <w:lang w:eastAsia="pl-PL"/>
          <w14:ligatures w14:val="none"/>
        </w:rPr>
        <w:t xml:space="preserve">                 </w:t>
      </w:r>
      <w:r w:rsidRPr="00E52966">
        <w:rPr>
          <w:rFonts w:ascii="Times New Roman" w:eastAsia="Times New Roman" w:hAnsi="Times New Roman" w:cs="Times New Roman"/>
          <w:kern w:val="0"/>
          <w:lang w:eastAsia="pl-PL"/>
          <w14:ligatures w14:val="none"/>
        </w:rPr>
        <w:t xml:space="preserve">W przypadku spalania węgla w dokumentacji wskazywane są emisje m.in. pyłu, SO₂, tlenków azotu, CO oraz </w:t>
      </w:r>
      <w:proofErr w:type="spellStart"/>
      <w:r w:rsidRPr="00E52966">
        <w:rPr>
          <w:rFonts w:ascii="Times New Roman" w:eastAsia="Times New Roman" w:hAnsi="Times New Roman" w:cs="Times New Roman"/>
          <w:kern w:val="0"/>
          <w:lang w:eastAsia="pl-PL"/>
          <w14:ligatures w14:val="none"/>
        </w:rPr>
        <w:t>benzo</w:t>
      </w:r>
      <w:proofErr w:type="spellEnd"/>
      <w:r w:rsidRPr="00E52966">
        <w:rPr>
          <w:rFonts w:ascii="Times New Roman" w:eastAsia="Times New Roman" w:hAnsi="Times New Roman" w:cs="Times New Roman"/>
          <w:kern w:val="0"/>
          <w:lang w:eastAsia="pl-PL"/>
          <w14:ligatures w14:val="none"/>
        </w:rPr>
        <w:t>(a)</w:t>
      </w:r>
      <w:proofErr w:type="spellStart"/>
      <w:r w:rsidRPr="00E52966">
        <w:rPr>
          <w:rFonts w:ascii="Times New Roman" w:eastAsia="Times New Roman" w:hAnsi="Times New Roman" w:cs="Times New Roman"/>
          <w:kern w:val="0"/>
          <w:lang w:eastAsia="pl-PL"/>
          <w14:ligatures w14:val="none"/>
        </w:rPr>
        <w:t>pirenu</w:t>
      </w:r>
      <w:proofErr w:type="spellEnd"/>
      <w:r w:rsidRPr="00E52966">
        <w:rPr>
          <w:rFonts w:ascii="Times New Roman" w:eastAsia="Times New Roman" w:hAnsi="Times New Roman" w:cs="Times New Roman"/>
          <w:kern w:val="0"/>
          <w:lang w:eastAsia="pl-PL"/>
          <w14:ligatures w14:val="none"/>
        </w:rPr>
        <w:t xml:space="preserve">. Jednocześnie na działce nr 578 funkcjonować ma instalacja wykorzystująca LPG. </w:t>
      </w:r>
      <w:r w:rsidR="004F5649">
        <w:rPr>
          <w:rFonts w:ascii="Times New Roman" w:eastAsia="Times New Roman" w:hAnsi="Times New Roman" w:cs="Times New Roman"/>
          <w:kern w:val="0"/>
          <w:lang w:eastAsia="pl-PL"/>
          <w14:ligatures w14:val="none"/>
        </w:rPr>
        <w:t xml:space="preserve">                                                                                                                           </w:t>
      </w:r>
      <w:r w:rsidRPr="00E478A3">
        <w:rPr>
          <w:rFonts w:ascii="Times New Roman" w:eastAsia="Times New Roman" w:hAnsi="Times New Roman" w:cs="Times New Roman"/>
          <w:kern w:val="0"/>
          <w:lang w:eastAsia="pl-PL"/>
          <w14:ligatures w14:val="none"/>
        </w:rPr>
        <w:t>W tej sytuacji ocena oddziaływania nie powinna ograniczać się wyłącznie do prostego zestawienia emisji z poszczególnych źródeł. Konieczne jest również rozważenie możliwości wystąpienia zjawiska synergii pomiędzy oddziaływaniami różnych źródeł emisji. Przy jednoczesnym funkcjonowaniu kotłów węglowych na działkach 558 i 586 oraz instalacji LPG na działce 578 emisje będą powstawały w bezpośrednim sąsiedztwie i mogą być wspólnie transportowane w atmosferze. Wymaga to oceny, czy taki układ może prowadzić do zwiększenia albo zmiany charakteru oddziaływania na jakość powietrza oraz środowisko przyrodnicze.</w:t>
      </w:r>
    </w:p>
    <w:p w14:paraId="6B35641F" w14:textId="77777777" w:rsidR="0070318C" w:rsidRDefault="0070318C" w:rsidP="0070318C">
      <w:pPr>
        <w:spacing w:before="100" w:beforeAutospacing="1" w:after="100" w:afterAutospacing="1" w:line="240" w:lineRule="auto"/>
        <w:rPr>
          <w:rFonts w:ascii="Times New Roman" w:eastAsia="Times New Roman" w:hAnsi="Times New Roman" w:cs="Times New Roman"/>
          <w:kern w:val="0"/>
          <w:lang w:eastAsia="pl-PL"/>
          <w14:ligatures w14:val="none"/>
        </w:rPr>
      </w:pPr>
      <w:r w:rsidRPr="00E478A3">
        <w:rPr>
          <w:rFonts w:ascii="Times New Roman" w:eastAsia="Times New Roman" w:hAnsi="Times New Roman" w:cs="Times New Roman"/>
          <w:kern w:val="0"/>
          <w:lang w:eastAsia="pl-PL"/>
          <w14:ligatures w14:val="none"/>
        </w:rPr>
        <w:t>Jest to szczególnie istotne w odniesieniu do terenów rolniczych, leśnych i roślinności znajdujących się w zasięgu oddziaływania przedsięwzięć. Brak wyraźnej analizy możliwości wystąpienia zjawiska synergii pomiędzy wszystkimi źródłami spalania nie pozwala na pełną ocenę rzeczywistego oddziaływania całego kompleksu. Ocena poszczególnych źródeł oddzielnie nie musi bowiem odpowiadać oddziaływaniu, jakie wystąpi w przypadku ich jednoczesnego funkcjonowania w jednym obszarze.</w:t>
      </w:r>
    </w:p>
    <w:p w14:paraId="77B1AAAE" w14:textId="77777777" w:rsidR="00770268" w:rsidRPr="00E478A3" w:rsidRDefault="00770268" w:rsidP="0070318C">
      <w:pPr>
        <w:spacing w:before="100" w:beforeAutospacing="1" w:after="100" w:afterAutospacing="1" w:line="240" w:lineRule="auto"/>
        <w:rPr>
          <w:rFonts w:ascii="Times New Roman" w:eastAsia="Times New Roman" w:hAnsi="Times New Roman" w:cs="Times New Roman"/>
          <w:kern w:val="0"/>
          <w:lang w:eastAsia="pl-PL"/>
          <w14:ligatures w14:val="none"/>
        </w:rPr>
      </w:pPr>
    </w:p>
    <w:p w14:paraId="7A4EF09F" w14:textId="77777777" w:rsidR="0070318C" w:rsidRPr="0070318C" w:rsidRDefault="0070318C" w:rsidP="0070318C">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70318C">
        <w:rPr>
          <w:rFonts w:ascii="Times New Roman" w:eastAsia="Times New Roman" w:hAnsi="Times New Roman" w:cs="Times New Roman"/>
          <w:b/>
          <w:bCs/>
          <w:kern w:val="0"/>
          <w:sz w:val="27"/>
          <w:szCs w:val="27"/>
          <w:lang w:eastAsia="pl-PL"/>
          <w14:ligatures w14:val="none"/>
        </w:rPr>
        <w:lastRenderedPageBreak/>
        <w:t>Zagrożenia związane z magazynowaniem LPG</w:t>
      </w:r>
    </w:p>
    <w:p w14:paraId="06CE64C3" w14:textId="1F8E2E58" w:rsidR="0070318C" w:rsidRPr="00E478A3" w:rsidRDefault="0070318C" w:rsidP="0070318C">
      <w:pPr>
        <w:spacing w:before="100" w:beforeAutospacing="1" w:after="100" w:afterAutospacing="1" w:line="240" w:lineRule="auto"/>
        <w:rPr>
          <w:rFonts w:ascii="Times New Roman" w:eastAsia="Times New Roman" w:hAnsi="Times New Roman" w:cs="Times New Roman"/>
          <w:kern w:val="0"/>
          <w:lang w:eastAsia="pl-PL"/>
          <w14:ligatures w14:val="none"/>
        </w:rPr>
      </w:pPr>
      <w:r w:rsidRPr="00E478A3">
        <w:rPr>
          <w:rFonts w:ascii="Times New Roman" w:eastAsia="Times New Roman" w:hAnsi="Times New Roman" w:cs="Times New Roman"/>
          <w:kern w:val="0"/>
          <w:lang w:eastAsia="pl-PL"/>
          <w14:ligatures w14:val="none"/>
        </w:rPr>
        <w:t xml:space="preserve">Odrębnym zagadnieniem jest bezpieczeństwo związane z magazynowaniem na działce nr 578 znacznej ilości LPG. Projekt przewiduje sześć naziemnych zbiorników o pojemności 6400 litrów każdy, co daje łącznie około 38 400 litrów paliwa o właściwościach palnych </w:t>
      </w:r>
      <w:r w:rsidR="00E478A3">
        <w:rPr>
          <w:rFonts w:ascii="Times New Roman" w:eastAsia="Times New Roman" w:hAnsi="Times New Roman" w:cs="Times New Roman"/>
          <w:kern w:val="0"/>
          <w:lang w:eastAsia="pl-PL"/>
          <w14:ligatures w14:val="none"/>
        </w:rPr>
        <w:t xml:space="preserve">                          </w:t>
      </w:r>
      <w:r w:rsidRPr="00E478A3">
        <w:rPr>
          <w:rFonts w:ascii="Times New Roman" w:eastAsia="Times New Roman" w:hAnsi="Times New Roman" w:cs="Times New Roman"/>
          <w:kern w:val="0"/>
          <w:lang w:eastAsia="pl-PL"/>
          <w14:ligatures w14:val="none"/>
        </w:rPr>
        <w:t xml:space="preserve">i wybuchowych. </w:t>
      </w:r>
      <w:r w:rsidR="00FD324E">
        <w:rPr>
          <w:rFonts w:ascii="Times New Roman" w:eastAsia="Times New Roman" w:hAnsi="Times New Roman" w:cs="Times New Roman"/>
          <w:kern w:val="0"/>
          <w:lang w:eastAsia="pl-PL"/>
          <w14:ligatures w14:val="none"/>
        </w:rPr>
        <w:t xml:space="preserve">                                                                                                                                         </w:t>
      </w:r>
      <w:r w:rsidRPr="00E478A3">
        <w:rPr>
          <w:rFonts w:ascii="Times New Roman" w:eastAsia="Times New Roman" w:hAnsi="Times New Roman" w:cs="Times New Roman"/>
          <w:kern w:val="0"/>
          <w:lang w:eastAsia="pl-PL"/>
          <w14:ligatures w14:val="none"/>
        </w:rPr>
        <w:t xml:space="preserve">W dokumentacji nie przedstawiono w sposób wystarczający analizy scenariuszy awaryjnych związanych z funkcjonowaniem tego magazynu, w szczególności rozszczelnieniem instalacji lub zbiornika, niekontrolowanym uwolnieniem LPG, pożarem albo wybuchem. Nie przedstawiono również odpowiedniej analizy zasięgu potencjalnego oddziaływania takiego zdarzenia ani jego konsekwencji dla projektowanych obiektów fermy, terenów sąsiednich </w:t>
      </w:r>
      <w:r w:rsidR="00E478A3">
        <w:rPr>
          <w:rFonts w:ascii="Times New Roman" w:eastAsia="Times New Roman" w:hAnsi="Times New Roman" w:cs="Times New Roman"/>
          <w:kern w:val="0"/>
          <w:lang w:eastAsia="pl-PL"/>
          <w14:ligatures w14:val="none"/>
        </w:rPr>
        <w:t xml:space="preserve">                  </w:t>
      </w:r>
      <w:r w:rsidRPr="00E478A3">
        <w:rPr>
          <w:rFonts w:ascii="Times New Roman" w:eastAsia="Times New Roman" w:hAnsi="Times New Roman" w:cs="Times New Roman"/>
          <w:kern w:val="0"/>
          <w:lang w:eastAsia="pl-PL"/>
          <w14:ligatures w14:val="none"/>
        </w:rPr>
        <w:t>i środowiska. W dotychczasowej dokumentacji nie wskazano także scenariuszy pozwalających ocenić, jak w przypadku awarii zachowywałaby się cała instalacja i jakie obszary mogłyby znaleźć się w zasięgu jej oddziaływania. Jest to istotne również z tego względu, że zbiorniki LPG mają funkcjonować w bezpośrednim sąsiedztwie obiektów inwentarskich oraz innych instalacji i źródeł energii. Ocena bezpieczeństwa nie powinna zatem ograniczać się do samego zbiornika, lecz powinna uwzględniać możliwość wystąpienia zdarzeń kaskadowych oraz wzajemnego oddziaływania infrastruktury w przypadku awarii. Dotyczy to w szczególności możliwości rozprzestrzeniania się pożaru, oddziaływania cieplnego oraz skutków ewentualnego uwolnienia LPG.</w:t>
      </w:r>
    </w:p>
    <w:p w14:paraId="4A839CEA" w14:textId="721D5AA6" w:rsidR="0070318C" w:rsidRDefault="0070318C" w:rsidP="0070318C">
      <w:pPr>
        <w:spacing w:before="100" w:beforeAutospacing="1" w:after="100" w:afterAutospacing="1" w:line="240" w:lineRule="auto"/>
        <w:rPr>
          <w:rFonts w:ascii="Times New Roman" w:eastAsia="Times New Roman" w:hAnsi="Times New Roman" w:cs="Times New Roman"/>
          <w:kern w:val="0"/>
          <w:lang w:eastAsia="pl-PL"/>
          <w14:ligatures w14:val="none"/>
        </w:rPr>
      </w:pPr>
      <w:r w:rsidRPr="00E478A3">
        <w:rPr>
          <w:rFonts w:ascii="Times New Roman" w:eastAsia="Times New Roman" w:hAnsi="Times New Roman" w:cs="Times New Roman"/>
          <w:kern w:val="0"/>
          <w:lang w:eastAsia="pl-PL"/>
          <w14:ligatures w14:val="none"/>
        </w:rPr>
        <w:t xml:space="preserve">W tym kontekście szczególnego znaczenia nabiera również zjawisko synergii, jednak rozumiane nie tylko w aspekcie emisji do powietrza, lecz także potencjalnego współwystępowania różnych zagrożeń. Dokumentacja powinna </w:t>
      </w:r>
      <w:proofErr w:type="gramStart"/>
      <w:r w:rsidR="00FD324E" w:rsidRPr="00E478A3">
        <w:rPr>
          <w:rFonts w:ascii="Times New Roman" w:eastAsia="Times New Roman" w:hAnsi="Times New Roman" w:cs="Times New Roman"/>
          <w:kern w:val="0"/>
          <w:lang w:eastAsia="pl-PL"/>
          <w14:ligatures w14:val="none"/>
        </w:rPr>
        <w:t>wyjaśnić</w:t>
      </w:r>
      <w:r w:rsidR="00FD324E">
        <w:rPr>
          <w:rFonts w:ascii="Times New Roman" w:eastAsia="Times New Roman" w:hAnsi="Times New Roman" w:cs="Times New Roman"/>
          <w:kern w:val="0"/>
          <w:lang w:eastAsia="pl-PL"/>
          <w14:ligatures w14:val="none"/>
        </w:rPr>
        <w:t>,</w:t>
      </w:r>
      <w:proofErr w:type="gramEnd"/>
      <w:r w:rsidRPr="00E478A3">
        <w:rPr>
          <w:rFonts w:ascii="Times New Roman" w:eastAsia="Times New Roman" w:hAnsi="Times New Roman" w:cs="Times New Roman"/>
          <w:kern w:val="0"/>
          <w:lang w:eastAsia="pl-PL"/>
          <w14:ligatures w14:val="none"/>
        </w:rPr>
        <w:t xml:space="preserve"> czy przeanalizowano możliwość jednoczesnego wystąpienia awarii instalacji LPG oraz oddziaływań związanych z funkcjonowaniem sąsiednich źródeł ciepła, instalacji energetycznych i obiektów fermowych. W dostępnej dokumentacji nie przedstawiono takiej pogłębionej analizy. </w:t>
      </w:r>
      <w:r w:rsidR="00FD324E">
        <w:rPr>
          <w:rFonts w:ascii="Times New Roman" w:eastAsia="Times New Roman" w:hAnsi="Times New Roman" w:cs="Times New Roman"/>
          <w:kern w:val="0"/>
          <w:lang w:eastAsia="pl-PL"/>
          <w14:ligatures w14:val="none"/>
        </w:rPr>
        <w:t xml:space="preserve">                                                                                                                                 </w:t>
      </w:r>
      <w:r w:rsidRPr="00E478A3">
        <w:rPr>
          <w:rFonts w:ascii="Times New Roman" w:eastAsia="Times New Roman" w:hAnsi="Times New Roman" w:cs="Times New Roman"/>
          <w:kern w:val="0"/>
          <w:lang w:eastAsia="pl-PL"/>
          <w14:ligatures w14:val="none"/>
        </w:rPr>
        <w:t xml:space="preserve">Na uwagę zasługuje również niespójność dotycząca sposobu przygotowania na sytuacje awaryjne. W pierwotnym Raporcie wskazano, że ferma nie będzie posiadała specjalnego planu działania na wypadek potencjalnych zdarzeń, natomiast w dalszym toku postępowania zadeklarowano opracowanie planu awaryjnego obejmującego m.in. procedury reagowania na pożar, wyciek oleju, wyciek ścieków i awarie urządzeń. Plan ten ma jednak zostać opracowany dopiero przed rozpoczęciem eksploatacji. </w:t>
      </w:r>
      <w:r w:rsidR="00FD324E">
        <w:rPr>
          <w:rFonts w:ascii="Times New Roman" w:eastAsia="Times New Roman" w:hAnsi="Times New Roman" w:cs="Times New Roman"/>
          <w:kern w:val="0"/>
          <w:lang w:eastAsia="pl-PL"/>
          <w14:ligatures w14:val="none"/>
        </w:rPr>
        <w:t xml:space="preserve">                                                                    </w:t>
      </w:r>
      <w:r w:rsidRPr="00E478A3">
        <w:rPr>
          <w:rFonts w:ascii="Times New Roman" w:eastAsia="Times New Roman" w:hAnsi="Times New Roman" w:cs="Times New Roman"/>
          <w:kern w:val="0"/>
          <w:lang w:eastAsia="pl-PL"/>
          <w14:ligatures w14:val="none"/>
        </w:rPr>
        <w:t xml:space="preserve">W ocenie Stowarzyszenia istotne jest zatem, aby podstawowe scenariusze potencjalnych awarii i ich możliwe konsekwencje zostały ocenione już na etapie postępowania środowiskowego, a nie pozostawione do późniejszego opracowania w ramach wewnętrznego planu awaryjnego. Dopiero taka analiza pozwala ocenić, czy projektowana lokalizacja </w:t>
      </w:r>
      <w:r w:rsidR="00D91D33">
        <w:rPr>
          <w:rFonts w:ascii="Times New Roman" w:eastAsia="Times New Roman" w:hAnsi="Times New Roman" w:cs="Times New Roman"/>
          <w:kern w:val="0"/>
          <w:lang w:eastAsia="pl-PL"/>
          <w14:ligatures w14:val="none"/>
        </w:rPr>
        <w:t xml:space="preserve">                     </w:t>
      </w:r>
      <w:r w:rsidRPr="00E478A3">
        <w:rPr>
          <w:rFonts w:ascii="Times New Roman" w:eastAsia="Times New Roman" w:hAnsi="Times New Roman" w:cs="Times New Roman"/>
          <w:kern w:val="0"/>
          <w:lang w:eastAsia="pl-PL"/>
          <w14:ligatures w14:val="none"/>
        </w:rPr>
        <w:t>i wzajemne rozmieszczenie infrastruktury zapewniają odpowiedni poziom bezpieczeństwa oraz czy skutki potencjalnych zdarzeń zostały prawidłowo uwzględnione w ocenie oddziaływania na środowisko.</w:t>
      </w:r>
    </w:p>
    <w:p w14:paraId="3627AB4E" w14:textId="77777777" w:rsidR="0070318C" w:rsidRPr="0070318C" w:rsidRDefault="0070318C" w:rsidP="0070318C">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70318C">
        <w:rPr>
          <w:rFonts w:ascii="Times New Roman" w:eastAsia="Times New Roman" w:hAnsi="Times New Roman" w:cs="Times New Roman"/>
          <w:b/>
          <w:bCs/>
          <w:kern w:val="0"/>
          <w:sz w:val="27"/>
          <w:szCs w:val="27"/>
          <w:lang w:eastAsia="pl-PL"/>
          <w14:ligatures w14:val="none"/>
        </w:rPr>
        <w:t>Niespójności dotyczące wariantu alternatywnego</w:t>
      </w:r>
    </w:p>
    <w:p w14:paraId="1A65677F" w14:textId="0B984F9C" w:rsidR="0070318C" w:rsidRPr="00D91D33" w:rsidRDefault="0070318C" w:rsidP="0070318C">
      <w:pPr>
        <w:spacing w:before="100" w:beforeAutospacing="1" w:after="100" w:afterAutospacing="1" w:line="240" w:lineRule="auto"/>
        <w:rPr>
          <w:rFonts w:ascii="Times New Roman" w:eastAsia="Times New Roman" w:hAnsi="Times New Roman" w:cs="Times New Roman"/>
          <w:kern w:val="0"/>
          <w:lang w:eastAsia="pl-PL"/>
          <w14:ligatures w14:val="none"/>
        </w:rPr>
      </w:pPr>
      <w:r w:rsidRPr="00D91D33">
        <w:rPr>
          <w:rFonts w:ascii="Times New Roman" w:eastAsia="Times New Roman" w:hAnsi="Times New Roman" w:cs="Times New Roman"/>
          <w:kern w:val="0"/>
          <w:lang w:eastAsia="pl-PL"/>
          <w14:ligatures w14:val="none"/>
        </w:rPr>
        <w:t xml:space="preserve">Dodatkowe wątpliwości dotyczą samego opisu wariantu alternatywnego źródła ogrzewania. W jednym miejscu Raportu wskazano, że wariant alternatywny przewiduje zastosowanie sześciu naziemnych zbiorników oleju opałowego o pojemności 6400 litrów każdy, natomiast w innym miejscu tego samego Raportu wskazano 24 zbiorniki o tej samej pojemności. Oznacza to odpowiednio 38 400 litrów albo 153 600 litrów deklarowanej pojemności magazynowej, a więc różnicę czterokrotną. Rozbieżność ta wymaga wyjaśnienia, ponieważ </w:t>
      </w:r>
      <w:r w:rsidRPr="00D91D33">
        <w:rPr>
          <w:rFonts w:ascii="Times New Roman" w:eastAsia="Times New Roman" w:hAnsi="Times New Roman" w:cs="Times New Roman"/>
          <w:kern w:val="0"/>
          <w:lang w:eastAsia="pl-PL"/>
          <w14:ligatures w14:val="none"/>
        </w:rPr>
        <w:lastRenderedPageBreak/>
        <w:t xml:space="preserve">parametry instalacji związanej z ogrzewaniem mają znaczenie dla oceny wariantu oraz dla obliczeń emisji i ich rozprzestrzeniania. Jest to tym bardziej istotne, że w toku postępowania wyniki obliczeń emisji dla analizowanych wariantów były ponownie przeliczane </w:t>
      </w:r>
      <w:r w:rsidR="005B63C9">
        <w:rPr>
          <w:rFonts w:ascii="Times New Roman" w:eastAsia="Times New Roman" w:hAnsi="Times New Roman" w:cs="Times New Roman"/>
          <w:kern w:val="0"/>
          <w:lang w:eastAsia="pl-PL"/>
          <w14:ligatures w14:val="none"/>
        </w:rPr>
        <w:t xml:space="preserve">                              </w:t>
      </w:r>
      <w:r w:rsidRPr="00D91D33">
        <w:rPr>
          <w:rFonts w:ascii="Times New Roman" w:eastAsia="Times New Roman" w:hAnsi="Times New Roman" w:cs="Times New Roman"/>
          <w:kern w:val="0"/>
          <w:lang w:eastAsia="pl-PL"/>
          <w14:ligatures w14:val="none"/>
        </w:rPr>
        <w:t xml:space="preserve">i korygowane. </w:t>
      </w:r>
      <w:r w:rsidR="005B63C9">
        <w:rPr>
          <w:rFonts w:ascii="Times New Roman" w:eastAsia="Times New Roman" w:hAnsi="Times New Roman" w:cs="Times New Roman"/>
          <w:kern w:val="0"/>
          <w:lang w:eastAsia="pl-PL"/>
          <w14:ligatures w14:val="none"/>
        </w:rPr>
        <w:t xml:space="preserve">                                                                                                                      </w:t>
      </w:r>
      <w:r w:rsidRPr="00D91D33">
        <w:rPr>
          <w:rFonts w:ascii="Times New Roman" w:eastAsia="Times New Roman" w:hAnsi="Times New Roman" w:cs="Times New Roman"/>
          <w:kern w:val="0"/>
          <w:lang w:eastAsia="pl-PL"/>
          <w14:ligatures w14:val="none"/>
        </w:rPr>
        <w:t xml:space="preserve">Wątpliwości dotyczą również sposobu przedstawienia wariantu alternatywnego jako rozwiązania mniej korzystnego dla środowiska. W Aneksie nr 3 przedstawiono różnice pomiędzy wariantem inwestorskim i alternatywnym dla poszczególnych substancji, przy czym nie występuje jednokierunkowa przewaga jednego wariantu dla wszystkich analizowanych parametrów. Dla części substancji wyższe wartości występują w wariancie alternatywnym, ale dla innych parametrów sytuacja jest odwrotna. Przykładowo dla CO </w:t>
      </w:r>
      <w:r w:rsidR="00D91D33">
        <w:rPr>
          <w:rFonts w:ascii="Times New Roman" w:eastAsia="Times New Roman" w:hAnsi="Times New Roman" w:cs="Times New Roman"/>
          <w:kern w:val="0"/>
          <w:lang w:eastAsia="pl-PL"/>
          <w14:ligatures w14:val="none"/>
        </w:rPr>
        <w:t xml:space="preserve">                   </w:t>
      </w:r>
      <w:r w:rsidRPr="00D91D33">
        <w:rPr>
          <w:rFonts w:ascii="Times New Roman" w:eastAsia="Times New Roman" w:hAnsi="Times New Roman" w:cs="Times New Roman"/>
          <w:kern w:val="0"/>
          <w:lang w:eastAsia="pl-PL"/>
          <w14:ligatures w14:val="none"/>
        </w:rPr>
        <w:t>w zestawieniu podano 1,035 Mg/rok dla wariantu inwestorskiego i 0,899 Mg/rok dla wariantu alternatywnego. W związku z powyższym wymaga wyjaśnienia, na jakiej podstawie dokonano ostatecznej oceny wariantu inwestorskiego jako korzystniejszego dla środowiska, jeżeli wyniki dla poszczególnych substancji nie wskazują na jednokierunkową przewagę jednego rozwiązania. Ocena taka powinna uwzględniać pełny bilans emisji, ich rozprzestrzenianie, lokalizację źródeł oraz możliwość występowania oddziaływań skumulowanych i synergicznych.</w:t>
      </w:r>
      <w:r w:rsidR="005B63C9">
        <w:rPr>
          <w:rFonts w:ascii="Times New Roman" w:eastAsia="Times New Roman" w:hAnsi="Times New Roman" w:cs="Times New Roman"/>
          <w:kern w:val="0"/>
          <w:lang w:eastAsia="pl-PL"/>
          <w14:ligatures w14:val="none"/>
        </w:rPr>
        <w:t xml:space="preserve">                                                                                                 </w:t>
      </w:r>
      <w:r w:rsidRPr="00D91D33">
        <w:rPr>
          <w:rFonts w:ascii="Times New Roman" w:eastAsia="Times New Roman" w:hAnsi="Times New Roman" w:cs="Times New Roman"/>
          <w:kern w:val="0"/>
          <w:lang w:eastAsia="pl-PL"/>
          <w14:ligatures w14:val="none"/>
        </w:rPr>
        <w:t>Należy przy tym rozróżnić wariant alternatywny analizowany dla przedsięwzięcia na działce nr 578 od sposobu ogrzewania przewidzianego dla przedsięwzięć na działkach nr 558 i 586. Wariant alternatywny opisany w Raporcie dla działki nr 578 zakłada zastosowanie oleju opałowego zamiast ogrzewania gazowego, przy zachowaniu pozostałych parametrów przedsięwzięcia. Nie może on zatem być automatycznie utożsamiany z rzeczywistym sposobem ogrzewania przewidzianym dla sąsiednich ferm na działkach 558 i 586, gdzie przewidziano spalanie węgla.</w:t>
      </w:r>
      <w:r w:rsidR="00D91D33">
        <w:rPr>
          <w:rFonts w:ascii="Times New Roman" w:eastAsia="Times New Roman" w:hAnsi="Times New Roman" w:cs="Times New Roman"/>
          <w:kern w:val="0"/>
          <w:lang w:eastAsia="pl-PL"/>
          <w14:ligatures w14:val="none"/>
        </w:rPr>
        <w:t xml:space="preserve"> </w:t>
      </w:r>
      <w:r w:rsidRPr="00D91D33">
        <w:rPr>
          <w:rFonts w:ascii="Times New Roman" w:eastAsia="Times New Roman" w:hAnsi="Times New Roman" w:cs="Times New Roman"/>
          <w:kern w:val="0"/>
          <w:lang w:eastAsia="pl-PL"/>
          <w14:ligatures w14:val="none"/>
        </w:rPr>
        <w:t>W konsekwencji dokumentacja powinna jednoznacznie wskazać, które źródła emisji i jakie scenariusze awaryjne zostały uwzględnione w analizie skumulowanej oraz czy analiza obejmuje rzeczywisty układ funkcjonowania przedsięwzięć na działkach nr 558, 578 i 586.</w:t>
      </w:r>
    </w:p>
    <w:p w14:paraId="6DB7AE19" w14:textId="77777777" w:rsidR="00E00F0F" w:rsidRPr="00C6359B" w:rsidRDefault="00E00F0F" w:rsidP="00E00F0F">
      <w:pPr>
        <w:spacing w:before="100" w:beforeAutospacing="1" w:after="0" w:line="240" w:lineRule="auto"/>
        <w:rPr>
          <w:rFonts w:ascii="Times New Roman" w:eastAsia="Times New Roman" w:hAnsi="Times New Roman" w:cs="Times New Roman"/>
          <w:kern w:val="0"/>
          <w:lang w:eastAsia="pl-PL"/>
          <w14:ligatures w14:val="none"/>
        </w:rPr>
      </w:pPr>
      <w:r w:rsidRPr="00C6359B">
        <w:rPr>
          <w:rFonts w:ascii="Times New Roman" w:hAnsi="Times New Roman" w:cs="Times New Roman"/>
        </w:rPr>
        <w:t>W ocenie Stowarzyszenia w tym zakresie konieczne jest:</w:t>
      </w:r>
    </w:p>
    <w:p w14:paraId="1E5AA113" w14:textId="0788EC2F" w:rsidR="0070318C" w:rsidRPr="00D91D33" w:rsidRDefault="0070318C">
      <w:pPr>
        <w:numPr>
          <w:ilvl w:val="0"/>
          <w:numId w:val="7"/>
        </w:numPr>
        <w:spacing w:after="0" w:line="240" w:lineRule="auto"/>
        <w:rPr>
          <w:rFonts w:ascii="Times New Roman" w:eastAsia="Times New Roman" w:hAnsi="Times New Roman" w:cs="Times New Roman"/>
          <w:kern w:val="0"/>
          <w:lang w:eastAsia="pl-PL"/>
          <w14:ligatures w14:val="none"/>
        </w:rPr>
      </w:pPr>
      <w:r w:rsidRPr="00D91D33">
        <w:rPr>
          <w:rFonts w:ascii="Times New Roman" w:eastAsia="Times New Roman" w:hAnsi="Times New Roman" w:cs="Times New Roman"/>
          <w:kern w:val="0"/>
          <w:lang w:eastAsia="pl-PL"/>
          <w14:ligatures w14:val="none"/>
        </w:rPr>
        <w:t xml:space="preserve">przedstawienie łącznego bilansu emisji ze wszystkich źródeł spalania związanych </w:t>
      </w:r>
      <w:r w:rsidR="00D91D33">
        <w:rPr>
          <w:rFonts w:ascii="Times New Roman" w:eastAsia="Times New Roman" w:hAnsi="Times New Roman" w:cs="Times New Roman"/>
          <w:kern w:val="0"/>
          <w:lang w:eastAsia="pl-PL"/>
          <w14:ligatures w14:val="none"/>
        </w:rPr>
        <w:t xml:space="preserve">              </w:t>
      </w:r>
      <w:r w:rsidRPr="00D91D33">
        <w:rPr>
          <w:rFonts w:ascii="Times New Roman" w:eastAsia="Times New Roman" w:hAnsi="Times New Roman" w:cs="Times New Roman"/>
          <w:kern w:val="0"/>
          <w:lang w:eastAsia="pl-PL"/>
          <w14:ligatures w14:val="none"/>
        </w:rPr>
        <w:t xml:space="preserve">z przedsięwzięciami na działkach nr 558, 578 i 586; </w:t>
      </w:r>
    </w:p>
    <w:p w14:paraId="15E22554" w14:textId="77777777" w:rsidR="0070318C" w:rsidRPr="00D91D33" w:rsidRDefault="0070318C">
      <w:pPr>
        <w:numPr>
          <w:ilvl w:val="0"/>
          <w:numId w:val="7"/>
        </w:numPr>
        <w:spacing w:after="0" w:line="240" w:lineRule="auto"/>
        <w:rPr>
          <w:rFonts w:ascii="Times New Roman" w:eastAsia="Times New Roman" w:hAnsi="Times New Roman" w:cs="Times New Roman"/>
          <w:kern w:val="0"/>
          <w:lang w:eastAsia="pl-PL"/>
          <w14:ligatures w14:val="none"/>
        </w:rPr>
      </w:pPr>
      <w:r w:rsidRPr="00D91D33">
        <w:rPr>
          <w:rFonts w:ascii="Times New Roman" w:eastAsia="Times New Roman" w:hAnsi="Times New Roman" w:cs="Times New Roman"/>
          <w:kern w:val="0"/>
          <w:lang w:eastAsia="pl-PL"/>
          <w14:ligatures w14:val="none"/>
        </w:rPr>
        <w:t xml:space="preserve">jednoznaczne wskazanie wszystkich źródeł ogrzewania i paliw przewidzianych dla poszczególnych przedsięwzięć; </w:t>
      </w:r>
    </w:p>
    <w:p w14:paraId="1FBECFAD" w14:textId="77777777" w:rsidR="0070318C" w:rsidRPr="00D91D33" w:rsidRDefault="0070318C">
      <w:pPr>
        <w:numPr>
          <w:ilvl w:val="0"/>
          <w:numId w:val="7"/>
        </w:numPr>
        <w:spacing w:after="0" w:line="240" w:lineRule="auto"/>
        <w:rPr>
          <w:rFonts w:ascii="Times New Roman" w:eastAsia="Times New Roman" w:hAnsi="Times New Roman" w:cs="Times New Roman"/>
          <w:kern w:val="0"/>
          <w:lang w:eastAsia="pl-PL"/>
          <w14:ligatures w14:val="none"/>
        </w:rPr>
      </w:pPr>
      <w:r w:rsidRPr="00D91D33">
        <w:rPr>
          <w:rFonts w:ascii="Times New Roman" w:eastAsia="Times New Roman" w:hAnsi="Times New Roman" w:cs="Times New Roman"/>
          <w:kern w:val="0"/>
          <w:lang w:eastAsia="pl-PL"/>
          <w14:ligatures w14:val="none"/>
        </w:rPr>
        <w:t xml:space="preserve">przeprowadzenie analizy możliwości wystąpienia zjawiska synergii pomiędzy emisjami z poszczególnych źródeł; </w:t>
      </w:r>
    </w:p>
    <w:p w14:paraId="7631D040" w14:textId="77777777" w:rsidR="0070318C" w:rsidRPr="00D91D33" w:rsidRDefault="0070318C">
      <w:pPr>
        <w:numPr>
          <w:ilvl w:val="0"/>
          <w:numId w:val="7"/>
        </w:numPr>
        <w:spacing w:after="0" w:line="240" w:lineRule="auto"/>
        <w:rPr>
          <w:rFonts w:ascii="Times New Roman" w:eastAsia="Times New Roman" w:hAnsi="Times New Roman" w:cs="Times New Roman"/>
          <w:kern w:val="0"/>
          <w:lang w:eastAsia="pl-PL"/>
          <w14:ligatures w14:val="none"/>
        </w:rPr>
      </w:pPr>
      <w:r w:rsidRPr="00D91D33">
        <w:rPr>
          <w:rFonts w:ascii="Times New Roman" w:eastAsia="Times New Roman" w:hAnsi="Times New Roman" w:cs="Times New Roman"/>
          <w:kern w:val="0"/>
          <w:lang w:eastAsia="pl-PL"/>
          <w14:ligatures w14:val="none"/>
        </w:rPr>
        <w:t xml:space="preserve">uwzględnienie w analizie jednoczesnego funkcjonowania kotłów węglowych na działkach 558 i 586 oraz instalacji LPG na działce 578; </w:t>
      </w:r>
    </w:p>
    <w:p w14:paraId="700F0E20" w14:textId="77777777" w:rsidR="0070318C" w:rsidRPr="00D91D33" w:rsidRDefault="0070318C">
      <w:pPr>
        <w:numPr>
          <w:ilvl w:val="0"/>
          <w:numId w:val="7"/>
        </w:numPr>
        <w:spacing w:after="0" w:line="240" w:lineRule="auto"/>
        <w:rPr>
          <w:rFonts w:ascii="Times New Roman" w:eastAsia="Times New Roman" w:hAnsi="Times New Roman" w:cs="Times New Roman"/>
          <w:kern w:val="0"/>
          <w:lang w:eastAsia="pl-PL"/>
          <w14:ligatures w14:val="none"/>
        </w:rPr>
      </w:pPr>
      <w:r w:rsidRPr="00D91D33">
        <w:rPr>
          <w:rFonts w:ascii="Times New Roman" w:eastAsia="Times New Roman" w:hAnsi="Times New Roman" w:cs="Times New Roman"/>
          <w:kern w:val="0"/>
          <w:lang w:eastAsia="pl-PL"/>
          <w14:ligatures w14:val="none"/>
        </w:rPr>
        <w:t xml:space="preserve">ocenę potencjalnego wpływu skumulowanych i synergicznych oddziaływań na jakość powietrza, roślinność, tereny leśne, uprawy rolne i siedliska przyrodnicze; </w:t>
      </w:r>
    </w:p>
    <w:p w14:paraId="0C9DCA9A" w14:textId="77777777" w:rsidR="0070318C" w:rsidRPr="00D91D33" w:rsidRDefault="0070318C">
      <w:pPr>
        <w:numPr>
          <w:ilvl w:val="0"/>
          <w:numId w:val="7"/>
        </w:numPr>
        <w:spacing w:after="0" w:line="240" w:lineRule="auto"/>
        <w:rPr>
          <w:rFonts w:ascii="Times New Roman" w:eastAsia="Times New Roman" w:hAnsi="Times New Roman" w:cs="Times New Roman"/>
          <w:kern w:val="0"/>
          <w:lang w:eastAsia="pl-PL"/>
          <w14:ligatures w14:val="none"/>
        </w:rPr>
      </w:pPr>
      <w:r w:rsidRPr="00D91D33">
        <w:rPr>
          <w:rFonts w:ascii="Times New Roman" w:eastAsia="Times New Roman" w:hAnsi="Times New Roman" w:cs="Times New Roman"/>
          <w:kern w:val="0"/>
          <w:lang w:eastAsia="pl-PL"/>
          <w14:ligatures w14:val="none"/>
        </w:rPr>
        <w:t xml:space="preserve">przedstawienie analizy ryzyka związanego z magazynowaniem około 38 400 litrów LPG; </w:t>
      </w:r>
    </w:p>
    <w:p w14:paraId="1C723BDB" w14:textId="77777777" w:rsidR="0070318C" w:rsidRPr="00D91D33" w:rsidRDefault="0070318C">
      <w:pPr>
        <w:numPr>
          <w:ilvl w:val="0"/>
          <w:numId w:val="7"/>
        </w:numPr>
        <w:spacing w:after="0" w:line="240" w:lineRule="auto"/>
        <w:rPr>
          <w:rFonts w:ascii="Times New Roman" w:eastAsia="Times New Roman" w:hAnsi="Times New Roman" w:cs="Times New Roman"/>
          <w:kern w:val="0"/>
          <w:lang w:eastAsia="pl-PL"/>
          <w14:ligatures w14:val="none"/>
        </w:rPr>
      </w:pPr>
      <w:r w:rsidRPr="00D91D33">
        <w:rPr>
          <w:rFonts w:ascii="Times New Roman" w:eastAsia="Times New Roman" w:hAnsi="Times New Roman" w:cs="Times New Roman"/>
          <w:kern w:val="0"/>
          <w:lang w:eastAsia="pl-PL"/>
          <w14:ligatures w14:val="none"/>
        </w:rPr>
        <w:t xml:space="preserve">przedstawienie scenariuszy awaryjnych obejmujących w szczególności rozszczelnienie zbiornika lub instalacji, uwolnienie LPG, pożar oraz wybuch; </w:t>
      </w:r>
    </w:p>
    <w:p w14:paraId="656F0617" w14:textId="77777777" w:rsidR="0070318C" w:rsidRPr="00D91D33" w:rsidRDefault="0070318C">
      <w:pPr>
        <w:numPr>
          <w:ilvl w:val="0"/>
          <w:numId w:val="7"/>
        </w:numPr>
        <w:spacing w:after="0" w:line="240" w:lineRule="auto"/>
        <w:rPr>
          <w:rFonts w:ascii="Times New Roman" w:eastAsia="Times New Roman" w:hAnsi="Times New Roman" w:cs="Times New Roman"/>
          <w:kern w:val="0"/>
          <w:lang w:eastAsia="pl-PL"/>
          <w14:ligatures w14:val="none"/>
        </w:rPr>
      </w:pPr>
      <w:r w:rsidRPr="00D91D33">
        <w:rPr>
          <w:rFonts w:ascii="Times New Roman" w:eastAsia="Times New Roman" w:hAnsi="Times New Roman" w:cs="Times New Roman"/>
          <w:kern w:val="0"/>
          <w:lang w:eastAsia="pl-PL"/>
          <w14:ligatures w14:val="none"/>
        </w:rPr>
        <w:t xml:space="preserve">określenie potencjalnego zasięgu oddziaływania takich zdarzeń oraz ich możliwych konsekwencji dla obiektów fermy, terenów sąsiednich i środowiska; </w:t>
      </w:r>
    </w:p>
    <w:p w14:paraId="6F498FC5" w14:textId="77777777" w:rsidR="0070318C" w:rsidRPr="00D91D33" w:rsidRDefault="0070318C">
      <w:pPr>
        <w:numPr>
          <w:ilvl w:val="0"/>
          <w:numId w:val="7"/>
        </w:numPr>
        <w:spacing w:after="0" w:line="240" w:lineRule="auto"/>
        <w:rPr>
          <w:rFonts w:ascii="Times New Roman" w:eastAsia="Times New Roman" w:hAnsi="Times New Roman" w:cs="Times New Roman"/>
          <w:kern w:val="0"/>
          <w:lang w:eastAsia="pl-PL"/>
          <w14:ligatures w14:val="none"/>
        </w:rPr>
      </w:pPr>
      <w:r w:rsidRPr="00D91D33">
        <w:rPr>
          <w:rFonts w:ascii="Times New Roman" w:eastAsia="Times New Roman" w:hAnsi="Times New Roman" w:cs="Times New Roman"/>
          <w:kern w:val="0"/>
          <w:lang w:eastAsia="pl-PL"/>
          <w14:ligatures w14:val="none"/>
        </w:rPr>
        <w:t xml:space="preserve">ocenę możliwości wystąpienia zdarzeń kaskadowych oraz wzajemnego oddziaływania infrastruktury w przypadku awarii; </w:t>
      </w:r>
    </w:p>
    <w:p w14:paraId="741D7C96" w14:textId="77777777" w:rsidR="0070318C" w:rsidRPr="00D91D33" w:rsidRDefault="0070318C">
      <w:pPr>
        <w:numPr>
          <w:ilvl w:val="0"/>
          <w:numId w:val="7"/>
        </w:numPr>
        <w:spacing w:after="0" w:line="240" w:lineRule="auto"/>
        <w:rPr>
          <w:rFonts w:ascii="Times New Roman" w:eastAsia="Times New Roman" w:hAnsi="Times New Roman" w:cs="Times New Roman"/>
          <w:kern w:val="0"/>
          <w:lang w:eastAsia="pl-PL"/>
          <w14:ligatures w14:val="none"/>
        </w:rPr>
      </w:pPr>
      <w:r w:rsidRPr="00D91D33">
        <w:rPr>
          <w:rFonts w:ascii="Times New Roman" w:eastAsia="Times New Roman" w:hAnsi="Times New Roman" w:cs="Times New Roman"/>
          <w:kern w:val="0"/>
          <w:lang w:eastAsia="pl-PL"/>
          <w14:ligatures w14:val="none"/>
        </w:rPr>
        <w:t xml:space="preserve">wyjaśnienie, czy w analizie bezpieczeństwa uwzględniono możliwość współwystępowania awarii instalacji LPG z innymi źródłami ciepła, instalacjami energetycznymi i obiektami fermowymi; </w:t>
      </w:r>
    </w:p>
    <w:p w14:paraId="2A4188CB" w14:textId="77777777" w:rsidR="0070318C" w:rsidRPr="00D91D33" w:rsidRDefault="0070318C">
      <w:pPr>
        <w:numPr>
          <w:ilvl w:val="0"/>
          <w:numId w:val="7"/>
        </w:numPr>
        <w:spacing w:after="0" w:line="240" w:lineRule="auto"/>
        <w:rPr>
          <w:rFonts w:ascii="Times New Roman" w:eastAsia="Times New Roman" w:hAnsi="Times New Roman" w:cs="Times New Roman"/>
          <w:kern w:val="0"/>
          <w:lang w:eastAsia="pl-PL"/>
          <w14:ligatures w14:val="none"/>
        </w:rPr>
      </w:pPr>
      <w:r w:rsidRPr="00D91D33">
        <w:rPr>
          <w:rFonts w:ascii="Times New Roman" w:eastAsia="Times New Roman" w:hAnsi="Times New Roman" w:cs="Times New Roman"/>
          <w:kern w:val="0"/>
          <w:lang w:eastAsia="pl-PL"/>
          <w14:ligatures w14:val="none"/>
        </w:rPr>
        <w:lastRenderedPageBreak/>
        <w:t xml:space="preserve">wyjaśnienie rozbieżności dotyczącej liczby i pojemności zbiorników przewidzianych dla wariantu alternatywnego; </w:t>
      </w:r>
    </w:p>
    <w:p w14:paraId="2F29A8CB" w14:textId="77777777" w:rsidR="0070318C" w:rsidRPr="00D91D33" w:rsidRDefault="0070318C">
      <w:pPr>
        <w:numPr>
          <w:ilvl w:val="0"/>
          <w:numId w:val="7"/>
        </w:numPr>
        <w:spacing w:after="0" w:line="240" w:lineRule="auto"/>
        <w:rPr>
          <w:rFonts w:ascii="Times New Roman" w:eastAsia="Times New Roman" w:hAnsi="Times New Roman" w:cs="Times New Roman"/>
          <w:kern w:val="0"/>
          <w:lang w:eastAsia="pl-PL"/>
          <w14:ligatures w14:val="none"/>
        </w:rPr>
      </w:pPr>
      <w:r w:rsidRPr="00D91D33">
        <w:rPr>
          <w:rFonts w:ascii="Times New Roman" w:eastAsia="Times New Roman" w:hAnsi="Times New Roman" w:cs="Times New Roman"/>
          <w:kern w:val="0"/>
          <w:lang w:eastAsia="pl-PL"/>
          <w14:ligatures w14:val="none"/>
        </w:rPr>
        <w:t xml:space="preserve">wskazanie, które parametry instalacji ogrzewania zostały przyjęte jako podstawa obliczeń emisji; </w:t>
      </w:r>
    </w:p>
    <w:p w14:paraId="6C3D2D70" w14:textId="77777777" w:rsidR="0070318C" w:rsidRPr="00D91D33" w:rsidRDefault="0070318C">
      <w:pPr>
        <w:numPr>
          <w:ilvl w:val="0"/>
          <w:numId w:val="7"/>
        </w:numPr>
        <w:spacing w:after="0" w:line="240" w:lineRule="auto"/>
        <w:rPr>
          <w:rFonts w:ascii="Times New Roman" w:eastAsia="Times New Roman" w:hAnsi="Times New Roman" w:cs="Times New Roman"/>
          <w:kern w:val="0"/>
          <w:lang w:eastAsia="pl-PL"/>
          <w14:ligatures w14:val="none"/>
        </w:rPr>
      </w:pPr>
      <w:r w:rsidRPr="00D91D33">
        <w:rPr>
          <w:rFonts w:ascii="Times New Roman" w:eastAsia="Times New Roman" w:hAnsi="Times New Roman" w:cs="Times New Roman"/>
          <w:kern w:val="0"/>
          <w:lang w:eastAsia="pl-PL"/>
          <w14:ligatures w14:val="none"/>
        </w:rPr>
        <w:t xml:space="preserve">przedstawienie podstaw i uzasadnienia wyboru wariantu inwestorskiego jako rozwiązania najkorzystniejszego dla środowiska; </w:t>
      </w:r>
    </w:p>
    <w:p w14:paraId="02051CA6" w14:textId="5AC87F90" w:rsidR="0070318C" w:rsidRPr="00D91D33" w:rsidRDefault="00D91D33">
      <w:pPr>
        <w:numPr>
          <w:ilvl w:val="0"/>
          <w:numId w:val="7"/>
        </w:numPr>
        <w:spacing w:after="0" w:line="240" w:lineRule="auto"/>
        <w:rPr>
          <w:rFonts w:ascii="Times New Roman" w:eastAsia="Times New Roman" w:hAnsi="Times New Roman" w:cs="Times New Roman"/>
          <w:kern w:val="0"/>
          <w:lang w:eastAsia="pl-PL"/>
          <w14:ligatures w14:val="none"/>
        </w:rPr>
      </w:pPr>
      <w:proofErr w:type="gramStart"/>
      <w:r w:rsidRPr="00D91D33">
        <w:rPr>
          <w:rFonts w:ascii="Times New Roman" w:eastAsia="Times New Roman" w:hAnsi="Times New Roman" w:cs="Times New Roman"/>
          <w:kern w:val="0"/>
          <w:lang w:eastAsia="pl-PL"/>
          <w14:ligatures w14:val="none"/>
        </w:rPr>
        <w:t>wskazanie,</w:t>
      </w:r>
      <w:proofErr w:type="gramEnd"/>
      <w:r w:rsidR="0070318C" w:rsidRPr="00D91D33">
        <w:rPr>
          <w:rFonts w:ascii="Times New Roman" w:eastAsia="Times New Roman" w:hAnsi="Times New Roman" w:cs="Times New Roman"/>
          <w:kern w:val="0"/>
          <w:lang w:eastAsia="pl-PL"/>
          <w14:ligatures w14:val="none"/>
        </w:rPr>
        <w:t xml:space="preserve"> czy analiza skumulowana obejmuje rzeczywisty układ przedsięwzięć na działkach nr 558, 578 i 586, a także związane z nim potencjalne oddziaływania i zagrożenia awaryjne.</w:t>
      </w:r>
    </w:p>
    <w:p w14:paraId="7C0434F5" w14:textId="4BA38123" w:rsidR="00262E63" w:rsidRPr="007D45A9" w:rsidRDefault="00262E63" w:rsidP="00262E63">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pl-PL"/>
          <w14:ligatures w14:val="none"/>
        </w:rPr>
      </w:pPr>
      <w:r w:rsidRPr="007D45A9">
        <w:rPr>
          <w:rFonts w:ascii="Times New Roman" w:eastAsia="Times New Roman" w:hAnsi="Times New Roman" w:cs="Times New Roman"/>
          <w:b/>
          <w:bCs/>
          <w:kern w:val="36"/>
          <w:sz w:val="28"/>
          <w:szCs w:val="28"/>
          <w:u w:val="single"/>
          <w:lang w:eastAsia="pl-PL"/>
          <w14:ligatures w14:val="none"/>
        </w:rPr>
        <w:t xml:space="preserve">XV. </w:t>
      </w:r>
      <w:r w:rsidR="008D47FC" w:rsidRPr="007D45A9">
        <w:rPr>
          <w:rFonts w:ascii="Times New Roman" w:hAnsi="Times New Roman" w:cs="Times New Roman"/>
          <w:b/>
          <w:bCs/>
          <w:sz w:val="28"/>
          <w:szCs w:val="28"/>
          <w:u w:val="single"/>
        </w:rPr>
        <w:t xml:space="preserve">TRANSPORT – ODDZIAŁYWANIE RUCHU ZWIĄZANEGO </w:t>
      </w:r>
      <w:r w:rsidR="007D45A9">
        <w:rPr>
          <w:rFonts w:ascii="Times New Roman" w:hAnsi="Times New Roman" w:cs="Times New Roman"/>
          <w:b/>
          <w:bCs/>
          <w:sz w:val="28"/>
          <w:szCs w:val="28"/>
          <w:u w:val="single"/>
        </w:rPr>
        <w:t xml:space="preserve">               </w:t>
      </w:r>
      <w:r w:rsidR="008D47FC" w:rsidRPr="007D45A9">
        <w:rPr>
          <w:rFonts w:ascii="Times New Roman" w:hAnsi="Times New Roman" w:cs="Times New Roman"/>
          <w:b/>
          <w:bCs/>
          <w:sz w:val="28"/>
          <w:szCs w:val="28"/>
          <w:u w:val="single"/>
        </w:rPr>
        <w:t>Z FUNKCJONOWANIEM PRZEDSIĘWZIĘCIA NA UL. ŹRÓDLANEJ</w:t>
      </w:r>
    </w:p>
    <w:p w14:paraId="3BDAB144" w14:textId="4CEF935E" w:rsidR="008D47FC" w:rsidRPr="008D47FC" w:rsidRDefault="008D47FC" w:rsidP="008D47FC">
      <w:pPr>
        <w:spacing w:before="100" w:beforeAutospacing="1" w:after="100" w:afterAutospacing="1"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W stanowisku Inwestora wskazano, że ul. Źródlana stanowi drogę publiczną, z której korzystają również inni użytkownicy, a ruch odbywający się na tej drodze ma charakter ogólnodostępny. W konsekwencji podniesiono, że nie można przypisać przedsięwzięciu odpowiedzialności za całość ruchu odbywającego się na drodze publicznej. Stanowisko to zostało następnie uwzględnione w odpowiedzi Organu.</w:t>
      </w:r>
      <w:r w:rsidR="007D45A9">
        <w:rPr>
          <w:rFonts w:ascii="Times New Roman" w:eastAsia="Times New Roman" w:hAnsi="Times New Roman" w:cs="Times New Roman"/>
          <w:kern w:val="0"/>
          <w:lang w:eastAsia="pl-PL"/>
          <w14:ligatures w14:val="none"/>
        </w:rPr>
        <w:t xml:space="preserve">                                                   </w:t>
      </w:r>
      <w:r w:rsidRPr="008D47FC">
        <w:rPr>
          <w:rFonts w:ascii="Times New Roman" w:eastAsia="Times New Roman" w:hAnsi="Times New Roman" w:cs="Times New Roman"/>
          <w:kern w:val="0"/>
          <w:lang w:eastAsia="pl-PL"/>
          <w14:ligatures w14:val="none"/>
        </w:rPr>
        <w:t>Stowarzyszenie nie kwestionuje publicznego charakteru ul. Źródlanej ani faktu, że korzystają z niej również inni użytkownicy. Nie oznacza to jednak, że ruch pojazdów bezpośrednio związany z funkcjonowaniem fermy może zostać pominięty przy ocenie jej oddziaływania tylko dlatego, że odbywa się po drodze publicznej.</w:t>
      </w:r>
      <w:r w:rsidR="007D45A9">
        <w:rPr>
          <w:rFonts w:ascii="Times New Roman" w:eastAsia="Times New Roman" w:hAnsi="Times New Roman" w:cs="Times New Roman"/>
          <w:kern w:val="0"/>
          <w:lang w:eastAsia="pl-PL"/>
          <w14:ligatures w14:val="none"/>
        </w:rPr>
        <w:t xml:space="preserve"> </w:t>
      </w:r>
      <w:r w:rsidRPr="008D47FC">
        <w:rPr>
          <w:rFonts w:ascii="Times New Roman" w:eastAsia="Times New Roman" w:hAnsi="Times New Roman" w:cs="Times New Roman"/>
          <w:kern w:val="0"/>
          <w:lang w:eastAsia="pl-PL"/>
          <w14:ligatures w14:val="none"/>
        </w:rPr>
        <w:t>Przedmiotem oceny powinien być zatem ten zakres ruchu, który pozostaje w bezpośrednim związku z funkcjonowaniem przedsięwzięcia. Dotyczy to w szczególności transportu piskląt, paszy, drobiu, obornika oraz innych dostaw i odbiorów związanych z funkcjonowaniem fermy. Fakt, że pojazdy po opuszczeniu działki inwestycyjnej korzystają z infrastruktury publicznej, nie powoduje ustania ich związku funkcjonalnego z przedsięwzięciem.</w:t>
      </w:r>
      <w:r w:rsidR="007D45A9">
        <w:rPr>
          <w:rFonts w:ascii="Times New Roman" w:eastAsia="Times New Roman" w:hAnsi="Times New Roman" w:cs="Times New Roman"/>
          <w:kern w:val="0"/>
          <w:lang w:eastAsia="pl-PL"/>
          <w14:ligatures w14:val="none"/>
        </w:rPr>
        <w:t xml:space="preserve">                                                     </w:t>
      </w:r>
      <w:r w:rsidRPr="008D47FC">
        <w:rPr>
          <w:rFonts w:ascii="Times New Roman" w:eastAsia="Times New Roman" w:hAnsi="Times New Roman" w:cs="Times New Roman"/>
          <w:kern w:val="0"/>
          <w:lang w:eastAsia="pl-PL"/>
          <w14:ligatures w14:val="none"/>
        </w:rPr>
        <w:t>Szczególnego znaczenia nabiera ul. Źródlana, którą przewidziano jako drogę dojazdową do przedsięwzięcia na działce nr 578. Jej lokalny charakter, istniejąca zabudowa oraz sposób wykorzystania powodują, że zwiększenie ruchu pojazdów związanych z funkcjonowaniem fermy powinno zostać ocenione w rzeczywistych warunkach terenowych, z uwzględnieniem jego wpływu na mieszkańców zlokalizowanych wzdłuż tej drogi.</w:t>
      </w:r>
      <w:r w:rsidR="007D45A9">
        <w:rPr>
          <w:rFonts w:ascii="Times New Roman" w:eastAsia="Times New Roman" w:hAnsi="Times New Roman" w:cs="Times New Roman"/>
          <w:kern w:val="0"/>
          <w:lang w:eastAsia="pl-PL"/>
          <w14:ligatures w14:val="none"/>
        </w:rPr>
        <w:t xml:space="preserve">                                              </w:t>
      </w:r>
      <w:r w:rsidRPr="008D47FC">
        <w:rPr>
          <w:rFonts w:ascii="Times New Roman" w:eastAsia="Times New Roman" w:hAnsi="Times New Roman" w:cs="Times New Roman"/>
          <w:kern w:val="0"/>
          <w:lang w:eastAsia="pl-PL"/>
          <w14:ligatures w14:val="none"/>
        </w:rPr>
        <w:t>Wzdłuż ul. Źródlanej znajduje się zabudowa mieszkaniowa, a droga nie posiada chodnika ani wydzielonego ciągu pieszego. Z drogi korzystają również piesi, w tym dzieci i młodzież zamieszkujące nieruchomości położone przy tej ulicy. Wzrost liczby przejazdów pojazdów ciężkich powinien być zatem oceniany z uwzględnieniem rzeczywistych warunków użytkowania drogi oraz bezpieczeństwa osób poruszających się po niej pieszo.</w:t>
      </w:r>
    </w:p>
    <w:p w14:paraId="4FCF4136" w14:textId="77777777" w:rsidR="008D47FC" w:rsidRPr="008D47FC" w:rsidRDefault="008D47FC" w:rsidP="008D47FC">
      <w:pPr>
        <w:spacing w:before="100" w:beforeAutospacing="1" w:after="100" w:afterAutospacing="1"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Nie chodzi zatem o przypisywanie Inwestorowi całego ruchu odbywającego się na ul. Źródlanej, lecz o wyodrębnienie i ocenę tej części ruchu, która zostanie wygenerowana przez planowane przedsięwzięcie. Dopiero takie podejście pozwala ocenić rzeczywiste dodatkowe obciążenie drogi oraz związane z nim oddziaływania na ludzi i środowisko.</w:t>
      </w:r>
    </w:p>
    <w:p w14:paraId="26964FEB" w14:textId="77777777" w:rsidR="00470C0A" w:rsidRPr="00C6359B" w:rsidRDefault="00470C0A" w:rsidP="00470C0A">
      <w:pPr>
        <w:spacing w:before="100" w:beforeAutospacing="1" w:after="0" w:line="240" w:lineRule="auto"/>
        <w:rPr>
          <w:rFonts w:ascii="Times New Roman" w:eastAsia="Times New Roman" w:hAnsi="Times New Roman" w:cs="Times New Roman"/>
          <w:kern w:val="0"/>
          <w:lang w:eastAsia="pl-PL"/>
          <w14:ligatures w14:val="none"/>
        </w:rPr>
      </w:pPr>
      <w:r w:rsidRPr="00C6359B">
        <w:rPr>
          <w:rFonts w:ascii="Times New Roman" w:hAnsi="Times New Roman" w:cs="Times New Roman"/>
        </w:rPr>
        <w:t>W ocenie Stowarzyszenia w tym zakresie konieczne jest:</w:t>
      </w:r>
    </w:p>
    <w:p w14:paraId="3CFFA498" w14:textId="77777777" w:rsidR="008D47FC" w:rsidRPr="008D47FC" w:rsidRDefault="008D47FC" w:rsidP="007D45A9">
      <w:pPr>
        <w:numPr>
          <w:ilvl w:val="0"/>
          <w:numId w:val="14"/>
        </w:numPr>
        <w:spacing w:after="0"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jednoznaczne określenie liczby i rodzaju pojazdów, których ruch będzie bezpośrednio związany z funkcjonowaniem przedsięwzięcia na działce nr 578; </w:t>
      </w:r>
    </w:p>
    <w:p w14:paraId="365A2CE4" w14:textId="77777777" w:rsidR="008D47FC" w:rsidRPr="008D47FC" w:rsidRDefault="008D47FC" w:rsidP="007D45A9">
      <w:pPr>
        <w:numPr>
          <w:ilvl w:val="0"/>
          <w:numId w:val="14"/>
        </w:numPr>
        <w:spacing w:after="0"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przedstawienie rzeczywistego obciążenia ul. Źródlanej ruchem pojazdów związanych z funkcjonowaniem fermy; </w:t>
      </w:r>
    </w:p>
    <w:p w14:paraId="3C790038" w14:textId="77777777" w:rsidR="008D47FC" w:rsidRPr="008D47FC" w:rsidRDefault="008D47FC" w:rsidP="007D45A9">
      <w:pPr>
        <w:numPr>
          <w:ilvl w:val="0"/>
          <w:numId w:val="14"/>
        </w:numPr>
        <w:spacing w:after="0"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lastRenderedPageBreak/>
        <w:t xml:space="preserve">wskazanie, w jaki sposób ruch tych pojazdów został uwzględniony w analizach oddziaływania na środowisko, w szczególności w zakresie hałasu i emisji zanieczyszczeń; </w:t>
      </w:r>
    </w:p>
    <w:p w14:paraId="090A3293" w14:textId="77777777" w:rsidR="008D47FC" w:rsidRPr="008D47FC" w:rsidRDefault="008D47FC" w:rsidP="007D45A9">
      <w:pPr>
        <w:numPr>
          <w:ilvl w:val="0"/>
          <w:numId w:val="14"/>
        </w:numPr>
        <w:spacing w:after="0"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uwzględnienie wpływu tego ruchu na mieszkańców zabudowy mieszkaniowej zlokalizowanej wzdłuż ul. Źródlanej; </w:t>
      </w:r>
    </w:p>
    <w:p w14:paraId="6742D6CA" w14:textId="77777777" w:rsidR="008D47FC" w:rsidRPr="008D47FC" w:rsidRDefault="008D47FC" w:rsidP="007D45A9">
      <w:pPr>
        <w:numPr>
          <w:ilvl w:val="0"/>
          <w:numId w:val="14"/>
        </w:numPr>
        <w:spacing w:after="0"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uwzględnienie emisji hałasu, spalin, pylenia wtórnego oraz drgań związanych z ruchem pojazdów obsługujących przedsięwzięcie; </w:t>
      </w:r>
    </w:p>
    <w:p w14:paraId="0A36F5BA" w14:textId="77777777" w:rsidR="008D47FC" w:rsidRPr="008D47FC" w:rsidRDefault="008D47FC" w:rsidP="007D45A9">
      <w:pPr>
        <w:numPr>
          <w:ilvl w:val="0"/>
          <w:numId w:val="14"/>
        </w:numPr>
        <w:spacing w:after="0"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uwzględnienie w ocenie rzeczywistych warunków użytkowania ul. Źródlanej, w tym braku chodnika lub wydzielonego ciągu pieszego oraz obecności ruchu pieszego mieszkańców, w tym dzieci i młodzieży.</w:t>
      </w:r>
    </w:p>
    <w:p w14:paraId="06AB7935" w14:textId="5A9DE691" w:rsidR="00262E63" w:rsidRPr="00D33B2E" w:rsidRDefault="00262E63" w:rsidP="007D45A9">
      <w:pPr>
        <w:spacing w:before="100" w:beforeAutospacing="1" w:after="100" w:afterAutospacing="1" w:line="240" w:lineRule="auto"/>
        <w:outlineLvl w:val="0"/>
        <w:rPr>
          <w:rFonts w:ascii="Times New Roman" w:eastAsia="Times New Roman" w:hAnsi="Times New Roman" w:cs="Times New Roman"/>
          <w:kern w:val="0"/>
          <w:lang w:eastAsia="pl-PL"/>
          <w14:ligatures w14:val="none"/>
        </w:rPr>
      </w:pPr>
      <w:r w:rsidRPr="007D45A9">
        <w:rPr>
          <w:rFonts w:ascii="Times New Roman" w:eastAsia="Times New Roman" w:hAnsi="Times New Roman" w:cs="Times New Roman"/>
          <w:b/>
          <w:bCs/>
          <w:kern w:val="36"/>
          <w:sz w:val="28"/>
          <w:szCs w:val="28"/>
          <w:u w:val="single"/>
          <w:lang w:eastAsia="pl-PL"/>
          <w14:ligatures w14:val="none"/>
        </w:rPr>
        <w:t>XV</w:t>
      </w:r>
      <w:r w:rsidR="00822F75">
        <w:rPr>
          <w:rFonts w:ascii="Times New Roman" w:eastAsia="Times New Roman" w:hAnsi="Times New Roman" w:cs="Times New Roman"/>
          <w:b/>
          <w:bCs/>
          <w:kern w:val="36"/>
          <w:sz w:val="28"/>
          <w:szCs w:val="28"/>
          <w:u w:val="single"/>
          <w:lang w:eastAsia="pl-PL"/>
          <w14:ligatures w14:val="none"/>
        </w:rPr>
        <w:t>I</w:t>
      </w:r>
      <w:r w:rsidRPr="007D45A9">
        <w:rPr>
          <w:rFonts w:ascii="Times New Roman" w:eastAsia="Times New Roman" w:hAnsi="Times New Roman" w:cs="Times New Roman"/>
          <w:b/>
          <w:bCs/>
          <w:kern w:val="36"/>
          <w:sz w:val="28"/>
          <w:szCs w:val="28"/>
          <w:u w:val="single"/>
          <w:lang w:eastAsia="pl-PL"/>
          <w14:ligatures w14:val="none"/>
        </w:rPr>
        <w:t>. ŚLEPY ODCINEK UL. ŹRÓDLANEJ – RZECZYWISTA LICZBA PRZEJAZDÓW</w:t>
      </w:r>
      <w:r w:rsidRPr="00D33B2E">
        <w:rPr>
          <w:rFonts w:ascii="Times New Roman" w:eastAsia="Times New Roman" w:hAnsi="Times New Roman" w:cs="Times New Roman"/>
          <w:kern w:val="0"/>
          <w:lang w:eastAsia="pl-PL"/>
          <w14:ligatures w14:val="none"/>
        </w:rPr>
        <w:t xml:space="preserve"> </w:t>
      </w:r>
    </w:p>
    <w:p w14:paraId="6BF42A65" w14:textId="2A3A512F" w:rsidR="001C138B" w:rsidRPr="001C138B" w:rsidRDefault="001C138B" w:rsidP="001C138B">
      <w:pPr>
        <w:pStyle w:val="pdq2pgselectionanchorcontainer"/>
      </w:pPr>
      <w:r w:rsidRPr="001C138B">
        <w:t xml:space="preserve">W dokumentacji określono liczbę pojazdów przewidzianych do obsługi </w:t>
      </w:r>
      <w:proofErr w:type="gramStart"/>
      <w:r w:rsidRPr="001C138B">
        <w:t xml:space="preserve">przedsięwzięcia, </w:t>
      </w:r>
      <w:r>
        <w:t xml:space="preserve">  </w:t>
      </w:r>
      <w:proofErr w:type="gramEnd"/>
      <w:r>
        <w:t xml:space="preserve">           </w:t>
      </w:r>
      <w:r w:rsidRPr="001C138B">
        <w:t>a dane te zostały wykorzystane przy ocenie oddziaływania transportu. Dla prawidłowej oceny obciążenia ul. Źródlanej istotne jest jednak nie tylko ustalenie liczby pojazdów obsługujących poszczególne przedsięwzięcia, lecz również określenie rzeczywistej liczby przejazdów tych pojazdów po wspólnym odcinku drogi.</w:t>
      </w:r>
      <w:r>
        <w:t xml:space="preserve"> </w:t>
      </w:r>
      <w:r w:rsidRPr="001C138B">
        <w:t>Istotną cechą lokalnego układu komunikacyjnego jest to, że ul. Źródlana jest drogą ślepą. Pojazd ciężarowy kierujący się do fermy na działce nr 578, po wykonaniu operacji związanej z obsługą przedsięwzięcia, nie ma możliwości dalszego przejazdu i musi opuścić rejon fermy tą samą drogą, którą do niej dojechał.</w:t>
      </w:r>
      <w:r>
        <w:t xml:space="preserve"> </w:t>
      </w:r>
      <w:r w:rsidRPr="001C138B">
        <w:t>Jednocześnie ten sam odcinek ul. Źródlanej przewidziano jako drogę obsługującą również przedsięwzięcie planowane na działce nr 586. Oznacza to, że rzeczywiste obciążenie tego odcinka drogi będzie wynikało nie tylko z transportu związanego z fermą na działce nr 578, lecz również z ruchu pojazdów obsługujących przedsięwzięcie na działce nr 586.</w:t>
      </w:r>
    </w:p>
    <w:p w14:paraId="110B5E9A" w14:textId="77777777" w:rsidR="001C138B" w:rsidRPr="001C138B" w:rsidRDefault="001C138B" w:rsidP="001C138B">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1C138B">
        <w:rPr>
          <w:rFonts w:ascii="Times New Roman" w:eastAsia="Times New Roman" w:hAnsi="Times New Roman" w:cs="Times New Roman"/>
          <w:b/>
          <w:bCs/>
          <w:kern w:val="0"/>
          <w:sz w:val="27"/>
          <w:szCs w:val="27"/>
          <w:lang w:eastAsia="pl-PL"/>
          <w14:ligatures w14:val="none"/>
        </w:rPr>
        <w:t>Skala ruchu wynikająca z samych Raportów</w:t>
      </w:r>
    </w:p>
    <w:p w14:paraId="3206F6BB" w14:textId="6C214989" w:rsidR="001C138B" w:rsidRPr="001C138B" w:rsidRDefault="001C138B" w:rsidP="001C138B">
      <w:pPr>
        <w:spacing w:before="100" w:beforeAutospacing="1" w:after="100" w:afterAutospacing="1"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 xml:space="preserve">Dla przedsięwzięcia na działce nr 578 w Raporcie przyjęto maksymalnie 6 pojazdów ciężkich w ciągu 8 najmniej korzystnych godzin pory dziennej oraz 1 pojazd ciężki w ciągu najmniej korzystnej godziny pory nocnej, co oznacza łącznie 7 pojazdów ciężkich na dobę. Raport wskazuje przy tym, że pojazdy te będą związane m.in. z dostawą paszy, odbiorem obornika, odbiorem kur lub dostarczaniem młodych ptaków, dostawą paliwa, odbiorem ścieków oraz odbiorem padłych zwierząt. </w:t>
      </w:r>
      <w:r>
        <w:rPr>
          <w:rFonts w:ascii="Times New Roman" w:eastAsia="Times New Roman" w:hAnsi="Times New Roman" w:cs="Times New Roman"/>
          <w:kern w:val="0"/>
          <w:lang w:eastAsia="pl-PL"/>
          <w14:ligatures w14:val="none"/>
        </w:rPr>
        <w:t xml:space="preserve">                                                                                                            </w:t>
      </w:r>
      <w:r w:rsidRPr="001C138B">
        <w:rPr>
          <w:rFonts w:ascii="Times New Roman" w:eastAsia="Times New Roman" w:hAnsi="Times New Roman" w:cs="Times New Roman"/>
          <w:kern w:val="0"/>
          <w:lang w:eastAsia="pl-PL"/>
          <w14:ligatures w14:val="none"/>
        </w:rPr>
        <w:t xml:space="preserve">Dla przedsięwzięcia na działce nr 586 Raport przewiduje natomiast 5 pojazdów ciężkich na dobę, wskazując jako źródła ruchu m.in. dostawę paszy, odbiór pomiotu oraz wywóz nieczystości ciekłych. </w:t>
      </w:r>
    </w:p>
    <w:p w14:paraId="50343515" w14:textId="77777777" w:rsidR="001C138B" w:rsidRPr="001C138B" w:rsidRDefault="001C138B" w:rsidP="001C138B">
      <w:pPr>
        <w:spacing w:before="100" w:beforeAutospacing="1" w:after="100" w:afterAutospacing="1"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Oznacza to, że już na podstawie danych zawartych w obu Raportach należy przyjąć następującą skalę ruchu: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21"/>
        <w:gridCol w:w="2241"/>
      </w:tblGrid>
      <w:tr w:rsidR="001C138B" w:rsidRPr="001C138B" w14:paraId="6B12C905" w14:textId="77777777">
        <w:trPr>
          <w:tblHeader/>
          <w:tblCellSpacing w:w="15" w:type="dxa"/>
        </w:trPr>
        <w:tc>
          <w:tcPr>
            <w:tcW w:w="0" w:type="auto"/>
            <w:vAlign w:val="center"/>
            <w:hideMark/>
          </w:tcPr>
          <w:p w14:paraId="7DE5359A" w14:textId="77777777" w:rsidR="001C138B" w:rsidRPr="001C138B" w:rsidRDefault="001C138B" w:rsidP="001C138B">
            <w:pPr>
              <w:spacing w:after="0" w:line="240" w:lineRule="auto"/>
              <w:jc w:val="center"/>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Przedsięwzięcie</w:t>
            </w:r>
          </w:p>
        </w:tc>
        <w:tc>
          <w:tcPr>
            <w:tcW w:w="0" w:type="auto"/>
            <w:vAlign w:val="center"/>
            <w:hideMark/>
          </w:tcPr>
          <w:p w14:paraId="5D464004" w14:textId="77777777" w:rsidR="001C138B" w:rsidRPr="001C138B" w:rsidRDefault="001C138B" w:rsidP="001C138B">
            <w:pPr>
              <w:spacing w:after="0" w:line="240" w:lineRule="auto"/>
              <w:jc w:val="center"/>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Pojazdy ciężkie / dobę</w:t>
            </w:r>
          </w:p>
        </w:tc>
      </w:tr>
      <w:tr w:rsidR="001C138B" w:rsidRPr="001C138B" w14:paraId="10E12EDF" w14:textId="77777777">
        <w:trPr>
          <w:tblCellSpacing w:w="15" w:type="dxa"/>
        </w:trPr>
        <w:tc>
          <w:tcPr>
            <w:tcW w:w="0" w:type="auto"/>
            <w:vAlign w:val="center"/>
            <w:hideMark/>
          </w:tcPr>
          <w:p w14:paraId="4AB6B06A" w14:textId="77777777" w:rsidR="001C138B" w:rsidRPr="001C138B" w:rsidRDefault="001C138B" w:rsidP="001C138B">
            <w:p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działka nr 578</w:t>
            </w:r>
          </w:p>
        </w:tc>
        <w:tc>
          <w:tcPr>
            <w:tcW w:w="0" w:type="auto"/>
            <w:vAlign w:val="center"/>
            <w:hideMark/>
          </w:tcPr>
          <w:p w14:paraId="5D9AA60D" w14:textId="77777777" w:rsidR="001C138B" w:rsidRPr="001C138B" w:rsidRDefault="001C138B" w:rsidP="001C138B">
            <w:p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7</w:t>
            </w:r>
          </w:p>
        </w:tc>
      </w:tr>
      <w:tr w:rsidR="001C138B" w:rsidRPr="001C138B" w14:paraId="29CC275D" w14:textId="77777777">
        <w:trPr>
          <w:tblCellSpacing w:w="15" w:type="dxa"/>
        </w:trPr>
        <w:tc>
          <w:tcPr>
            <w:tcW w:w="0" w:type="auto"/>
            <w:vAlign w:val="center"/>
            <w:hideMark/>
          </w:tcPr>
          <w:p w14:paraId="29CFD4F0" w14:textId="77777777" w:rsidR="001C138B" w:rsidRPr="001C138B" w:rsidRDefault="001C138B" w:rsidP="001C138B">
            <w:p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działka nr 586</w:t>
            </w:r>
          </w:p>
        </w:tc>
        <w:tc>
          <w:tcPr>
            <w:tcW w:w="0" w:type="auto"/>
            <w:vAlign w:val="center"/>
            <w:hideMark/>
          </w:tcPr>
          <w:p w14:paraId="2528D04F" w14:textId="77777777" w:rsidR="001C138B" w:rsidRPr="001C138B" w:rsidRDefault="001C138B" w:rsidP="001C138B">
            <w:p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5</w:t>
            </w:r>
          </w:p>
        </w:tc>
      </w:tr>
      <w:tr w:rsidR="001C138B" w:rsidRPr="001C138B" w14:paraId="0F2B0A2B" w14:textId="77777777">
        <w:trPr>
          <w:tblCellSpacing w:w="15" w:type="dxa"/>
        </w:trPr>
        <w:tc>
          <w:tcPr>
            <w:tcW w:w="0" w:type="auto"/>
            <w:vAlign w:val="center"/>
            <w:hideMark/>
          </w:tcPr>
          <w:p w14:paraId="180EEB43" w14:textId="77777777" w:rsidR="001C138B" w:rsidRPr="001C138B" w:rsidRDefault="001C138B" w:rsidP="001C138B">
            <w:p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łącznie</w:t>
            </w:r>
          </w:p>
        </w:tc>
        <w:tc>
          <w:tcPr>
            <w:tcW w:w="0" w:type="auto"/>
            <w:vAlign w:val="center"/>
            <w:hideMark/>
          </w:tcPr>
          <w:p w14:paraId="0F641FF7" w14:textId="77777777" w:rsidR="001C138B" w:rsidRPr="001C138B" w:rsidRDefault="001C138B" w:rsidP="001C138B">
            <w:p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12</w:t>
            </w:r>
          </w:p>
        </w:tc>
      </w:tr>
    </w:tbl>
    <w:p w14:paraId="666C7ECD" w14:textId="2226901E" w:rsidR="001C138B" w:rsidRPr="001C138B" w:rsidRDefault="001C138B" w:rsidP="001C138B">
      <w:pPr>
        <w:spacing w:before="100" w:beforeAutospacing="1" w:after="100" w:afterAutospacing="1"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Powyższe 12 pojazdów ciężkich na dobę oznacza jednak liczbę pojazdów kierujących się do poszczególnych przedsięwzięć, a nie liczbę wszystkich przejazdów po ul. Źródlanej.</w:t>
      </w:r>
      <w:r>
        <w:rPr>
          <w:rFonts w:ascii="Times New Roman" w:eastAsia="Times New Roman" w:hAnsi="Times New Roman" w:cs="Times New Roman"/>
          <w:kern w:val="0"/>
          <w:lang w:eastAsia="pl-PL"/>
          <w14:ligatures w14:val="none"/>
        </w:rPr>
        <w:t xml:space="preserve"> </w:t>
      </w:r>
      <w:r w:rsidRPr="001C138B">
        <w:rPr>
          <w:rFonts w:ascii="Times New Roman" w:eastAsia="Times New Roman" w:hAnsi="Times New Roman" w:cs="Times New Roman"/>
          <w:kern w:val="0"/>
          <w:lang w:eastAsia="pl-PL"/>
          <w14:ligatures w14:val="none"/>
        </w:rPr>
        <w:t xml:space="preserve">Jeżeli </w:t>
      </w:r>
      <w:r w:rsidRPr="001C138B">
        <w:rPr>
          <w:rFonts w:ascii="Times New Roman" w:eastAsia="Times New Roman" w:hAnsi="Times New Roman" w:cs="Times New Roman"/>
          <w:kern w:val="0"/>
          <w:lang w:eastAsia="pl-PL"/>
          <w14:ligatures w14:val="none"/>
        </w:rPr>
        <w:lastRenderedPageBreak/>
        <w:t>bowiem każdy pojazd, który wjeżdża drogą ślepą do rejonu fermy, musi następnie tą samą drogą wrócić, to dla wspólnego odcinka ul. Źródlanej oznacza to potencjalnie 24 przejazdy pojazdów ciężkich w ciągu doby – 12 przejazdów w kierunku ferm oraz 12 przejazdów powrotnych.</w:t>
      </w:r>
      <w:r>
        <w:rPr>
          <w:rFonts w:ascii="Times New Roman" w:eastAsia="Times New Roman" w:hAnsi="Times New Roman" w:cs="Times New Roman"/>
          <w:kern w:val="0"/>
          <w:lang w:eastAsia="pl-PL"/>
          <w14:ligatures w14:val="none"/>
        </w:rPr>
        <w:t xml:space="preserve"> </w:t>
      </w:r>
      <w:r w:rsidRPr="001C138B">
        <w:rPr>
          <w:rFonts w:ascii="Times New Roman" w:eastAsia="Times New Roman" w:hAnsi="Times New Roman" w:cs="Times New Roman"/>
          <w:kern w:val="0"/>
          <w:lang w:eastAsia="pl-PL"/>
          <w14:ligatures w14:val="none"/>
        </w:rPr>
        <w:t>Problem polega jednak na tym, że przyjęte w dokumentacji liczby zostały wykorzystane do oceny oddziaływania poszczególnych przedsięwzięć, podczas gdy nie przedstawiono w sposób pozwalający na weryfikację, jak liczby te przekładają się na rzeczywiste obciążenie wspólnego odcinka ul. Źródlanej, z uwzględnieniem przejazdów powrotnych oraz ruchu generowanego przez oba przedsięwzięcia.</w:t>
      </w:r>
      <w:r>
        <w:rPr>
          <w:rFonts w:ascii="Times New Roman" w:eastAsia="Times New Roman" w:hAnsi="Times New Roman" w:cs="Times New Roman"/>
          <w:kern w:val="0"/>
          <w:lang w:eastAsia="pl-PL"/>
          <w14:ligatures w14:val="none"/>
        </w:rPr>
        <w:t xml:space="preserve"> </w:t>
      </w:r>
      <w:r w:rsidRPr="001C138B">
        <w:rPr>
          <w:rFonts w:ascii="Times New Roman" w:eastAsia="Times New Roman" w:hAnsi="Times New Roman" w:cs="Times New Roman"/>
          <w:kern w:val="0"/>
          <w:lang w:eastAsia="pl-PL"/>
          <w14:ligatures w14:val="none"/>
        </w:rPr>
        <w:t xml:space="preserve">Jest to szczególnie istotne dlatego, że ruch ten nie kończy się na granicy działki inwestycyjnej. Pojazdy obsługujące fermy muszą korzystać z drogi publicznej, a ich przejazd pozostaje bezpośrednio związany </w:t>
      </w:r>
      <w:r>
        <w:rPr>
          <w:rFonts w:ascii="Times New Roman" w:eastAsia="Times New Roman" w:hAnsi="Times New Roman" w:cs="Times New Roman"/>
          <w:kern w:val="0"/>
          <w:lang w:eastAsia="pl-PL"/>
          <w14:ligatures w14:val="none"/>
        </w:rPr>
        <w:t xml:space="preserve">             </w:t>
      </w:r>
      <w:r w:rsidRPr="001C138B">
        <w:rPr>
          <w:rFonts w:ascii="Times New Roman" w:eastAsia="Times New Roman" w:hAnsi="Times New Roman" w:cs="Times New Roman"/>
          <w:kern w:val="0"/>
          <w:lang w:eastAsia="pl-PL"/>
          <w14:ligatures w14:val="none"/>
        </w:rPr>
        <w:t>z funkcjonowaniem przedsięwzięć.</w:t>
      </w:r>
      <w:r>
        <w:rPr>
          <w:rFonts w:ascii="Times New Roman" w:eastAsia="Times New Roman" w:hAnsi="Times New Roman" w:cs="Times New Roman"/>
          <w:kern w:val="0"/>
          <w:lang w:eastAsia="pl-PL"/>
          <w14:ligatures w14:val="none"/>
        </w:rPr>
        <w:t xml:space="preserve"> </w:t>
      </w:r>
      <w:r w:rsidR="00AE02E3">
        <w:rPr>
          <w:rFonts w:ascii="Times New Roman" w:eastAsia="Times New Roman" w:hAnsi="Times New Roman" w:cs="Times New Roman"/>
          <w:kern w:val="0"/>
          <w:lang w:eastAsia="pl-PL"/>
          <w14:ligatures w14:val="none"/>
        </w:rPr>
        <w:t>Warto zwrócić uwagę, że analiza mówi tylko o pojazdach ciężkich, a przecież obsługa fermy to także inne pojazdy: lekkie, dostawcze, osobowe, pojazdy mieszkańców, rolników i osób przyjeżdzających do okolicznych lasów.</w:t>
      </w:r>
      <w:r>
        <w:rPr>
          <w:rFonts w:ascii="Times New Roman" w:eastAsia="Times New Roman" w:hAnsi="Times New Roman" w:cs="Times New Roman"/>
          <w:kern w:val="0"/>
          <w:lang w:eastAsia="pl-PL"/>
          <w14:ligatures w14:val="none"/>
        </w:rPr>
        <w:t xml:space="preserve">                                                                                                  </w:t>
      </w:r>
      <w:r w:rsidRPr="001C138B">
        <w:rPr>
          <w:rFonts w:ascii="Times New Roman" w:eastAsia="Times New Roman" w:hAnsi="Times New Roman" w:cs="Times New Roman"/>
          <w:kern w:val="0"/>
          <w:lang w:eastAsia="pl-PL"/>
          <w14:ligatures w14:val="none"/>
        </w:rPr>
        <w:t xml:space="preserve">Ma to bezpośrednie znaczenie dla oceny hałasu, emisji spalin, pylenia wtórnego, drgań oraz bezpieczeństwa mieszkańców. Problem jest tym istotniejszy, że przy ul. Źródlanej znajduje się zabudowa mieszkaniowa, droga nie posiada wydzielonego ciągu pieszego, a korzystają </w:t>
      </w:r>
      <w:r>
        <w:rPr>
          <w:rFonts w:ascii="Times New Roman" w:eastAsia="Times New Roman" w:hAnsi="Times New Roman" w:cs="Times New Roman"/>
          <w:kern w:val="0"/>
          <w:lang w:eastAsia="pl-PL"/>
          <w14:ligatures w14:val="none"/>
        </w:rPr>
        <w:t xml:space="preserve">              </w:t>
      </w:r>
      <w:r w:rsidRPr="001C138B">
        <w:rPr>
          <w:rFonts w:ascii="Times New Roman" w:eastAsia="Times New Roman" w:hAnsi="Times New Roman" w:cs="Times New Roman"/>
          <w:kern w:val="0"/>
          <w:lang w:eastAsia="pl-PL"/>
          <w14:ligatures w14:val="none"/>
        </w:rPr>
        <w:t xml:space="preserve">z niej również piesi. </w:t>
      </w:r>
      <w:r>
        <w:rPr>
          <w:rFonts w:ascii="Times New Roman" w:eastAsia="Times New Roman" w:hAnsi="Times New Roman" w:cs="Times New Roman"/>
          <w:kern w:val="0"/>
          <w:lang w:eastAsia="pl-PL"/>
          <w14:ligatures w14:val="none"/>
        </w:rPr>
        <w:t xml:space="preserve">                                                                                                                                </w:t>
      </w:r>
      <w:r w:rsidRPr="001C138B">
        <w:rPr>
          <w:rFonts w:ascii="Times New Roman" w:eastAsia="Times New Roman" w:hAnsi="Times New Roman" w:cs="Times New Roman"/>
          <w:kern w:val="0"/>
          <w:lang w:eastAsia="pl-PL"/>
          <w14:ligatures w14:val="none"/>
        </w:rPr>
        <w:t>W ocenie Stowarzyszenia nie jest zatem wystarczające przedstawienie liczby pojazdów oddzielnie dla każdego przedsięwzięcia. Konieczne jest ustalenie rzeczywistego obciążenia wspólnego odcinka ul. Źródlanej, z uwzględnieniem wszystkich przedsięwzięć korzystających z tej drogi oraz rzeczywistego sposobu przemieszczania się pojazdów.</w:t>
      </w:r>
    </w:p>
    <w:p w14:paraId="22983245" w14:textId="77777777" w:rsidR="00470C0A" w:rsidRPr="00C6359B" w:rsidRDefault="00470C0A" w:rsidP="00470C0A">
      <w:pPr>
        <w:spacing w:before="100" w:beforeAutospacing="1" w:after="0" w:line="240" w:lineRule="auto"/>
        <w:rPr>
          <w:rFonts w:ascii="Times New Roman" w:eastAsia="Times New Roman" w:hAnsi="Times New Roman" w:cs="Times New Roman"/>
          <w:kern w:val="0"/>
          <w:lang w:eastAsia="pl-PL"/>
          <w14:ligatures w14:val="none"/>
        </w:rPr>
      </w:pPr>
      <w:r w:rsidRPr="00C6359B">
        <w:rPr>
          <w:rFonts w:ascii="Times New Roman" w:hAnsi="Times New Roman" w:cs="Times New Roman"/>
        </w:rPr>
        <w:t>W ocenie Stowarzyszenia w tym zakresie konieczne jest:</w:t>
      </w:r>
    </w:p>
    <w:p w14:paraId="7B7C9C50" w14:textId="77777777" w:rsidR="001C138B" w:rsidRPr="001C138B" w:rsidRDefault="001C138B" w:rsidP="001C138B">
      <w:pPr>
        <w:numPr>
          <w:ilvl w:val="0"/>
          <w:numId w:val="35"/>
        </w:num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 xml:space="preserve">jednoznaczne określenie, czy wskazane w Raportach liczby pojazdów oznaczają liczbę pojazdów wjeżdżających na teren przedsięwzięcia, czy liczbę wszystkich przejazdów; </w:t>
      </w:r>
    </w:p>
    <w:p w14:paraId="76859FF8" w14:textId="77777777" w:rsidR="001C138B" w:rsidRPr="001C138B" w:rsidRDefault="001C138B" w:rsidP="001C138B">
      <w:pPr>
        <w:numPr>
          <w:ilvl w:val="0"/>
          <w:numId w:val="35"/>
        </w:num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 xml:space="preserve">wskazanie, czy w analizach oddziaływania transportowego uwzględniono przejazdy powrotne pojazdów, które z uwagi na ślepy charakter ul. Źródlanej muszą opuścić rejon fermy tą samą drogą; </w:t>
      </w:r>
    </w:p>
    <w:p w14:paraId="7F56F77C" w14:textId="77777777" w:rsidR="001C138B" w:rsidRPr="001C138B" w:rsidRDefault="001C138B" w:rsidP="001C138B">
      <w:pPr>
        <w:numPr>
          <w:ilvl w:val="0"/>
          <w:numId w:val="35"/>
        </w:num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 xml:space="preserve">przedstawienie rzeczywistego obciążenia ul. Źródlanej wynikającego łącznie z przedsięwzięć na działkach nr 578 i 586; </w:t>
      </w:r>
    </w:p>
    <w:p w14:paraId="46613CC5" w14:textId="77777777" w:rsidR="001C138B" w:rsidRPr="001C138B" w:rsidRDefault="001C138B" w:rsidP="001C138B">
      <w:pPr>
        <w:numPr>
          <w:ilvl w:val="0"/>
          <w:numId w:val="35"/>
        </w:num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 xml:space="preserve">uwzględnienie w tej analizie danych zawartych w obu Raportach, tj. 7 pojazdów ciężkich na dobę dla działki nr 578 oraz 5 pojazdów ciężkich na dobę dla działki nr 586, co daje 12 pojazdów ciężkich kierujących się do obu przedsięwzięć w ciągu doby; </w:t>
      </w:r>
    </w:p>
    <w:p w14:paraId="1B651AA0" w14:textId="77777777" w:rsidR="001C138B" w:rsidRPr="001C138B" w:rsidRDefault="001C138B" w:rsidP="001C138B">
      <w:pPr>
        <w:numPr>
          <w:ilvl w:val="0"/>
          <w:numId w:val="35"/>
        </w:num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 xml:space="preserve">wyjaśnienie, czy po uwzględnieniu charakteru ul. Źródlanej rzeczywista liczba przejazdów po wspólnym odcinku drogi może wynosić do 24 przejazdów pojazdów ciężkich na dobę, tj. 12 przejazdów w kierunku przedsięwzięć i 12 przejazdów powrotnych; </w:t>
      </w:r>
    </w:p>
    <w:p w14:paraId="10BB236D" w14:textId="77777777" w:rsidR="001C138B" w:rsidRPr="001C138B" w:rsidRDefault="001C138B" w:rsidP="001C138B">
      <w:pPr>
        <w:numPr>
          <w:ilvl w:val="0"/>
          <w:numId w:val="35"/>
        </w:num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 xml:space="preserve">ponowne przeanalizowanie oddziaływania komunikacyjnego w zakresie hałasu, emisji zanieczyszczeń do powietrza, pylenia wtórnego i drgań, z uwzględnieniem rzeczywistej liczby przejazdów po ul. Źródlanej; </w:t>
      </w:r>
    </w:p>
    <w:p w14:paraId="764AC205" w14:textId="77777777" w:rsidR="001C138B" w:rsidRPr="001C138B" w:rsidRDefault="001C138B" w:rsidP="001C138B">
      <w:pPr>
        <w:numPr>
          <w:ilvl w:val="0"/>
          <w:numId w:val="35"/>
        </w:num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 xml:space="preserve">uwzględnienie w analizie łącznego ruchu generowanego przez przedsięwzięcia na działkach nr 578 i 586, zamiast analizowania ich wyłącznie jako dwóch niezależnych źródeł ruchu; </w:t>
      </w:r>
    </w:p>
    <w:p w14:paraId="2D022737" w14:textId="77777777" w:rsidR="001C138B" w:rsidRPr="001C138B" w:rsidRDefault="001C138B" w:rsidP="001C138B">
      <w:pPr>
        <w:numPr>
          <w:ilvl w:val="0"/>
          <w:numId w:val="35"/>
        </w:num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 xml:space="preserve">przedstawienie na mapie przebiegu tras dojazdowych do obu przedsięwzięć oraz wskazanie wspólnego odcinka ul. Źródlanej, na którym będzie kumulował się ruch pojazdów ciężkich; </w:t>
      </w:r>
    </w:p>
    <w:p w14:paraId="46A723F3" w14:textId="77777777" w:rsidR="001C138B" w:rsidRPr="001C138B" w:rsidRDefault="001C138B" w:rsidP="001C138B">
      <w:pPr>
        <w:numPr>
          <w:ilvl w:val="0"/>
          <w:numId w:val="35"/>
        </w:num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lastRenderedPageBreak/>
        <w:t xml:space="preserve">uwzględnienie w ocenie oddziaływania transportu rzeczywistych warunków użytkowania ul. Źródlanej, w szczególności zabudowy mieszkaniowej, braku wydzielonego ciągu pieszego oraz ruchu pieszych, w tym dzieci i młodzieży; </w:t>
      </w:r>
    </w:p>
    <w:p w14:paraId="151AF93F" w14:textId="77777777" w:rsidR="001C138B" w:rsidRPr="001C138B" w:rsidRDefault="001C138B" w:rsidP="001C138B">
      <w:pPr>
        <w:numPr>
          <w:ilvl w:val="0"/>
          <w:numId w:val="35"/>
        </w:numPr>
        <w:spacing w:after="0" w:line="240" w:lineRule="auto"/>
        <w:rPr>
          <w:rFonts w:ascii="Times New Roman" w:eastAsia="Times New Roman" w:hAnsi="Times New Roman" w:cs="Times New Roman"/>
          <w:kern w:val="0"/>
          <w:lang w:eastAsia="pl-PL"/>
          <w14:ligatures w14:val="none"/>
        </w:rPr>
      </w:pPr>
      <w:r w:rsidRPr="001C138B">
        <w:rPr>
          <w:rFonts w:ascii="Times New Roman" w:eastAsia="Times New Roman" w:hAnsi="Times New Roman" w:cs="Times New Roman"/>
          <w:kern w:val="0"/>
          <w:lang w:eastAsia="pl-PL"/>
          <w14:ligatures w14:val="none"/>
        </w:rPr>
        <w:t>wskazanie, czy przyjęte w Raportach założenia dotyczące liczby pojazdów zostały wykorzystane również w analizach akustycznych i emisyjnych oraz czy w analizach tych uwzględniono pełny cykl przejazdu pojazdu – dojazd do fermy i powrót.</w:t>
      </w:r>
    </w:p>
    <w:p w14:paraId="7B55A6EA" w14:textId="0EB2B2F9" w:rsidR="00262E63" w:rsidRPr="00262E63" w:rsidRDefault="00262E63" w:rsidP="00262E63">
      <w:pPr>
        <w:spacing w:after="0" w:line="240" w:lineRule="auto"/>
        <w:rPr>
          <w:rFonts w:ascii="Times New Roman" w:eastAsia="Times New Roman" w:hAnsi="Times New Roman" w:cs="Times New Roman"/>
          <w:kern w:val="0"/>
          <w:lang w:eastAsia="pl-PL"/>
          <w14:ligatures w14:val="none"/>
        </w:rPr>
      </w:pPr>
    </w:p>
    <w:p w14:paraId="1FF155D9" w14:textId="76A3341F" w:rsidR="00262E63" w:rsidRPr="001C138B" w:rsidRDefault="00262E63" w:rsidP="00262E63">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pl-PL"/>
          <w14:ligatures w14:val="none"/>
        </w:rPr>
      </w:pPr>
      <w:r w:rsidRPr="001C138B">
        <w:rPr>
          <w:rFonts w:ascii="Times New Roman" w:eastAsia="Times New Roman" w:hAnsi="Times New Roman" w:cs="Times New Roman"/>
          <w:b/>
          <w:bCs/>
          <w:kern w:val="36"/>
          <w:sz w:val="28"/>
          <w:szCs w:val="28"/>
          <w:u w:val="single"/>
          <w:lang w:eastAsia="pl-PL"/>
          <w14:ligatures w14:val="none"/>
        </w:rPr>
        <w:t>XV</w:t>
      </w:r>
      <w:r w:rsidR="00822F75">
        <w:rPr>
          <w:rFonts w:ascii="Times New Roman" w:eastAsia="Times New Roman" w:hAnsi="Times New Roman" w:cs="Times New Roman"/>
          <w:b/>
          <w:bCs/>
          <w:kern w:val="36"/>
          <w:sz w:val="28"/>
          <w:szCs w:val="28"/>
          <w:u w:val="single"/>
          <w:lang w:eastAsia="pl-PL"/>
          <w14:ligatures w14:val="none"/>
        </w:rPr>
        <w:t>I</w:t>
      </w:r>
      <w:r w:rsidRPr="001C138B">
        <w:rPr>
          <w:rFonts w:ascii="Times New Roman" w:eastAsia="Times New Roman" w:hAnsi="Times New Roman" w:cs="Times New Roman"/>
          <w:b/>
          <w:bCs/>
          <w:kern w:val="36"/>
          <w:sz w:val="28"/>
          <w:szCs w:val="28"/>
          <w:u w:val="single"/>
          <w:lang w:eastAsia="pl-PL"/>
          <w14:ligatures w14:val="none"/>
        </w:rPr>
        <w:t>I. SPÓJNOŚĆ I KOMPLETNOŚĆ CAŁEJ DOKUMENTACJI</w:t>
      </w:r>
    </w:p>
    <w:p w14:paraId="75D9BD89" w14:textId="2FBFCD38" w:rsidR="008D47FC" w:rsidRPr="008D47FC" w:rsidRDefault="008D47FC" w:rsidP="008D47FC">
      <w:pPr>
        <w:spacing w:before="100" w:beforeAutospacing="1" w:after="100" w:afterAutospacing="1"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Raport o oddziaływaniu przedsięwzięcia na środowisko został w toku postępowania uzupełniony dziesięcioma kolejnymi Aneksami. Z dokumentacji wynika, że kolejne uzupełnienia obejmowały m.in. kwestie emisji, oddziaływań skumulowanych, przyrody, transportu oraz odpowiedzi na uwagi mieszkańców. Marszałek Województwa Łódzkiego </w:t>
      </w:r>
      <w:r w:rsidR="001C138B">
        <w:rPr>
          <w:rFonts w:ascii="Times New Roman" w:eastAsia="Times New Roman" w:hAnsi="Times New Roman" w:cs="Times New Roman"/>
          <w:kern w:val="0"/>
          <w:lang w:eastAsia="pl-PL"/>
          <w14:ligatures w14:val="none"/>
        </w:rPr>
        <w:t xml:space="preserve">                 </w:t>
      </w:r>
      <w:r w:rsidRPr="008D47FC">
        <w:rPr>
          <w:rFonts w:ascii="Times New Roman" w:eastAsia="Times New Roman" w:hAnsi="Times New Roman" w:cs="Times New Roman"/>
          <w:kern w:val="0"/>
          <w:lang w:eastAsia="pl-PL"/>
          <w14:ligatures w14:val="none"/>
        </w:rPr>
        <w:t>w swojej opinii wymienił Aneksy od nr 1 do nr 10 jako materiały uwzględnione w toku opiniowania.</w:t>
      </w:r>
      <w:r w:rsidR="001C138B">
        <w:rPr>
          <w:rFonts w:ascii="Times New Roman" w:eastAsia="Times New Roman" w:hAnsi="Times New Roman" w:cs="Times New Roman"/>
          <w:kern w:val="0"/>
          <w:lang w:eastAsia="pl-PL"/>
          <w14:ligatures w14:val="none"/>
        </w:rPr>
        <w:t xml:space="preserve"> </w:t>
      </w:r>
      <w:r w:rsidRPr="008D47FC">
        <w:rPr>
          <w:rFonts w:ascii="Times New Roman" w:eastAsia="Times New Roman" w:hAnsi="Times New Roman" w:cs="Times New Roman"/>
          <w:kern w:val="0"/>
          <w:lang w:eastAsia="pl-PL"/>
          <w14:ligatures w14:val="none"/>
        </w:rPr>
        <w:t xml:space="preserve">Jednocześnie kolejne dokumenty </w:t>
      </w:r>
      <w:r w:rsidRPr="001C138B">
        <w:rPr>
          <w:rFonts w:ascii="Times New Roman" w:eastAsia="Times New Roman" w:hAnsi="Times New Roman" w:cs="Times New Roman"/>
          <w:kern w:val="0"/>
          <w:lang w:eastAsia="pl-PL"/>
          <w14:ligatures w14:val="none"/>
        </w:rPr>
        <w:t>uzupełniały, modyfikowały lub doprecyzowywały wcześniejsze ustalenia i założenia.</w:t>
      </w:r>
      <w:r w:rsidRPr="008D47FC">
        <w:rPr>
          <w:rFonts w:ascii="Times New Roman" w:eastAsia="Times New Roman" w:hAnsi="Times New Roman" w:cs="Times New Roman"/>
          <w:kern w:val="0"/>
          <w:lang w:eastAsia="pl-PL"/>
          <w14:ligatures w14:val="none"/>
        </w:rPr>
        <w:t xml:space="preserve"> Dotyczyło to m.in. obsady, emisji, stanowisk pomiarowych, transportu oraz oddziaływań skumulowanych. W konsekwencji poszczególne informacje zawarte w Raporcie i kolejnych Aneksach nie mogą być analizowane w oderwaniu od późniejszych uzupełnień, ponieważ zmiana jednego </w:t>
      </w:r>
      <w:r w:rsidR="001C138B">
        <w:rPr>
          <w:rFonts w:ascii="Times New Roman" w:eastAsia="Times New Roman" w:hAnsi="Times New Roman" w:cs="Times New Roman"/>
          <w:kern w:val="0"/>
          <w:lang w:eastAsia="pl-PL"/>
          <w14:ligatures w14:val="none"/>
        </w:rPr>
        <w:t xml:space="preserve">                               </w:t>
      </w:r>
      <w:r w:rsidRPr="008D47FC">
        <w:rPr>
          <w:rFonts w:ascii="Times New Roman" w:eastAsia="Times New Roman" w:hAnsi="Times New Roman" w:cs="Times New Roman"/>
          <w:kern w:val="0"/>
          <w:lang w:eastAsia="pl-PL"/>
          <w14:ligatures w14:val="none"/>
        </w:rPr>
        <w:t>z parametrów może mieć wpływ na inne elementy przeprowadzonych analiz.</w:t>
      </w:r>
    </w:p>
    <w:p w14:paraId="3CF3E61A" w14:textId="09E605BB" w:rsidR="008D47FC" w:rsidRPr="008D47FC" w:rsidRDefault="008D47FC" w:rsidP="008D47FC">
      <w:pPr>
        <w:spacing w:before="100" w:beforeAutospacing="1" w:after="100" w:afterAutospacing="1"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W ocenie Stowarzyszenia szczególnego znaczenia nabiera </w:t>
      </w:r>
      <w:r w:rsidRPr="001C138B">
        <w:rPr>
          <w:rFonts w:ascii="Times New Roman" w:eastAsia="Times New Roman" w:hAnsi="Times New Roman" w:cs="Times New Roman"/>
          <w:kern w:val="0"/>
          <w:lang w:eastAsia="pl-PL"/>
          <w14:ligatures w14:val="none"/>
        </w:rPr>
        <w:t>zatem ustalenie aktualnego</w:t>
      </w:r>
      <w:r w:rsidR="001C138B">
        <w:rPr>
          <w:rFonts w:ascii="Times New Roman" w:eastAsia="Times New Roman" w:hAnsi="Times New Roman" w:cs="Times New Roman"/>
          <w:kern w:val="0"/>
          <w:lang w:eastAsia="pl-PL"/>
          <w14:ligatures w14:val="none"/>
        </w:rPr>
        <w:t xml:space="preserve">                       </w:t>
      </w:r>
      <w:r w:rsidRPr="001C138B">
        <w:rPr>
          <w:rFonts w:ascii="Times New Roman" w:eastAsia="Times New Roman" w:hAnsi="Times New Roman" w:cs="Times New Roman"/>
          <w:kern w:val="0"/>
          <w:lang w:eastAsia="pl-PL"/>
          <w14:ligatures w14:val="none"/>
        </w:rPr>
        <w:t xml:space="preserve"> i obowiązującego zestawu danych przyjętych do oceny przedsięwzięcia</w:t>
      </w:r>
      <w:r w:rsidRPr="008D47FC">
        <w:rPr>
          <w:rFonts w:ascii="Times New Roman" w:eastAsia="Times New Roman" w:hAnsi="Times New Roman" w:cs="Times New Roman"/>
          <w:kern w:val="0"/>
          <w:lang w:eastAsia="pl-PL"/>
          <w14:ligatures w14:val="none"/>
        </w:rPr>
        <w:t>. Jeżeli określone parametry zostały w późniejszych Aneksach zmienione lub doprecyzowane, konieczne jest ustalenie, czy wynikające z wcześniejszych wartości obliczenia i wnioski zostały odpowiednio zweryfikowane. Dotyczy to zwłaszcza tych elementów, które pozostają ze sobą funkcjonalnie powiązane, takich jak obsada, emisje, pobór wody, ilość obornika, transport oraz oddziaływania skumulowane.</w:t>
      </w:r>
      <w:r w:rsidR="001C138B">
        <w:rPr>
          <w:rFonts w:ascii="Times New Roman" w:eastAsia="Times New Roman" w:hAnsi="Times New Roman" w:cs="Times New Roman"/>
          <w:kern w:val="0"/>
          <w:lang w:eastAsia="pl-PL"/>
          <w14:ligatures w14:val="none"/>
        </w:rPr>
        <w:t xml:space="preserve">                                                                                                 </w:t>
      </w:r>
      <w:r w:rsidRPr="008D47FC">
        <w:rPr>
          <w:rFonts w:ascii="Times New Roman" w:eastAsia="Times New Roman" w:hAnsi="Times New Roman" w:cs="Times New Roman"/>
          <w:kern w:val="0"/>
          <w:lang w:eastAsia="pl-PL"/>
          <w14:ligatures w14:val="none"/>
        </w:rPr>
        <w:t xml:space="preserve">Istotne jest również </w:t>
      </w:r>
      <w:proofErr w:type="gramStart"/>
      <w:r w:rsidRPr="008D47FC">
        <w:rPr>
          <w:rFonts w:ascii="Times New Roman" w:eastAsia="Times New Roman" w:hAnsi="Times New Roman" w:cs="Times New Roman"/>
          <w:kern w:val="0"/>
          <w:lang w:eastAsia="pl-PL"/>
          <w14:ligatures w14:val="none"/>
        </w:rPr>
        <w:t>ustalenie,</w:t>
      </w:r>
      <w:proofErr w:type="gramEnd"/>
      <w:r w:rsidRPr="008D47FC">
        <w:rPr>
          <w:rFonts w:ascii="Times New Roman" w:eastAsia="Times New Roman" w:hAnsi="Times New Roman" w:cs="Times New Roman"/>
          <w:kern w:val="0"/>
          <w:lang w:eastAsia="pl-PL"/>
          <w14:ligatures w14:val="none"/>
        </w:rPr>
        <w:t xml:space="preserve"> czy wprowadzenie kolejnych uzupełnień nie spowodowało </w:t>
      </w:r>
      <w:r w:rsidRPr="001C138B">
        <w:rPr>
          <w:rFonts w:ascii="Times New Roman" w:eastAsia="Times New Roman" w:hAnsi="Times New Roman" w:cs="Times New Roman"/>
          <w:kern w:val="0"/>
          <w:lang w:eastAsia="pl-PL"/>
          <w14:ligatures w14:val="none"/>
        </w:rPr>
        <w:t>rozbieżności pomiędzy poszczególnymi częściami dokumentacji.</w:t>
      </w:r>
      <w:r w:rsidRPr="008D47FC">
        <w:rPr>
          <w:rFonts w:ascii="Times New Roman" w:eastAsia="Times New Roman" w:hAnsi="Times New Roman" w:cs="Times New Roman"/>
          <w:kern w:val="0"/>
          <w:lang w:eastAsia="pl-PL"/>
          <w14:ligatures w14:val="none"/>
        </w:rPr>
        <w:t xml:space="preserve"> Sama obecność kolejnych Aneksów w aktach sprawy nie przesądza bowiem o tym, że wszystkie wcześniejsze dane zostały zastąpione, skorygowane albo odpowiednio uwzględnione w późniejszych analizach.</w:t>
      </w:r>
    </w:p>
    <w:p w14:paraId="44B62851" w14:textId="00EA0E5C" w:rsidR="001C138B" w:rsidRPr="008D47FC" w:rsidRDefault="008D47FC" w:rsidP="008D47FC">
      <w:pPr>
        <w:spacing w:before="100" w:beforeAutospacing="1" w:after="100" w:afterAutospacing="1"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Dlatego dla prawidłowej oceny przedsięwzięcia konieczne jest przedstawienie dokumentacji w sposób pozwalający na </w:t>
      </w:r>
      <w:proofErr w:type="gramStart"/>
      <w:r w:rsidRPr="008D47FC">
        <w:rPr>
          <w:rFonts w:ascii="Times New Roman" w:eastAsia="Times New Roman" w:hAnsi="Times New Roman" w:cs="Times New Roman"/>
          <w:kern w:val="0"/>
          <w:lang w:eastAsia="pl-PL"/>
          <w14:ligatures w14:val="none"/>
        </w:rPr>
        <w:t>ustalenie</w:t>
      </w:r>
      <w:proofErr w:type="gramEnd"/>
      <w:r w:rsidRPr="008D47FC">
        <w:rPr>
          <w:rFonts w:ascii="Times New Roman" w:eastAsia="Times New Roman" w:hAnsi="Times New Roman" w:cs="Times New Roman"/>
          <w:kern w:val="0"/>
          <w:lang w:eastAsia="pl-PL"/>
          <w14:ligatures w14:val="none"/>
        </w:rPr>
        <w:t xml:space="preserve"> </w:t>
      </w:r>
      <w:r w:rsidRPr="001C138B">
        <w:rPr>
          <w:rFonts w:ascii="Times New Roman" w:eastAsia="Times New Roman" w:hAnsi="Times New Roman" w:cs="Times New Roman"/>
          <w:kern w:val="0"/>
          <w:lang w:eastAsia="pl-PL"/>
          <w14:ligatures w14:val="none"/>
        </w:rPr>
        <w:t>które dane są aktualne, które zostały zmienione, które obliczenia zachowują aktualność, a które zostały zastąpione późniejszymi ustaleniami.</w:t>
      </w:r>
    </w:p>
    <w:p w14:paraId="1B4A87DB" w14:textId="77777777" w:rsidR="000A0F4D" w:rsidRPr="00C6359B" w:rsidRDefault="000A0F4D" w:rsidP="000A0F4D">
      <w:pPr>
        <w:spacing w:after="0" w:line="240" w:lineRule="auto"/>
        <w:rPr>
          <w:rFonts w:ascii="Times New Roman" w:eastAsia="Times New Roman" w:hAnsi="Times New Roman" w:cs="Times New Roman"/>
          <w:kern w:val="0"/>
          <w:lang w:eastAsia="pl-PL"/>
          <w14:ligatures w14:val="none"/>
        </w:rPr>
      </w:pPr>
      <w:r w:rsidRPr="00C6359B">
        <w:rPr>
          <w:rFonts w:ascii="Times New Roman" w:hAnsi="Times New Roman" w:cs="Times New Roman"/>
        </w:rPr>
        <w:t>W ocenie Stowarzyszenia w tym zakresie konieczne jest:</w:t>
      </w:r>
    </w:p>
    <w:p w14:paraId="77D7B65F" w14:textId="77777777" w:rsidR="008D47FC" w:rsidRPr="008D47FC" w:rsidRDefault="008D47FC" w:rsidP="000A0F4D">
      <w:pPr>
        <w:numPr>
          <w:ilvl w:val="0"/>
          <w:numId w:val="16"/>
        </w:numPr>
        <w:spacing w:after="100" w:afterAutospacing="1"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przedstawienie </w:t>
      </w:r>
      <w:r w:rsidRPr="001C138B">
        <w:rPr>
          <w:rFonts w:ascii="Times New Roman" w:eastAsia="Times New Roman" w:hAnsi="Times New Roman" w:cs="Times New Roman"/>
          <w:kern w:val="0"/>
          <w:lang w:eastAsia="pl-PL"/>
          <w14:ligatures w14:val="none"/>
        </w:rPr>
        <w:t>zestawienia ostatecznych parametrów przedsięwzięcia,</w:t>
      </w:r>
      <w:r w:rsidRPr="008D47FC">
        <w:rPr>
          <w:rFonts w:ascii="Times New Roman" w:eastAsia="Times New Roman" w:hAnsi="Times New Roman" w:cs="Times New Roman"/>
          <w:kern w:val="0"/>
          <w:lang w:eastAsia="pl-PL"/>
          <w14:ligatures w14:val="none"/>
        </w:rPr>
        <w:t xml:space="preserve"> przyjętych na potrzeby końcowej oceny oddziaływania na środowisko; </w:t>
      </w:r>
    </w:p>
    <w:p w14:paraId="297C55C5" w14:textId="77777777" w:rsidR="008D47FC" w:rsidRPr="008D47FC" w:rsidRDefault="008D47FC" w:rsidP="000A0F4D">
      <w:pPr>
        <w:numPr>
          <w:ilvl w:val="0"/>
          <w:numId w:val="16"/>
        </w:numPr>
        <w:spacing w:after="100" w:afterAutospacing="1"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wskazanie zmian dokonanych w stosunku do pierwotnego Raportu wraz ze wskazaniem, </w:t>
      </w:r>
      <w:r w:rsidRPr="001C138B">
        <w:rPr>
          <w:rFonts w:ascii="Times New Roman" w:eastAsia="Times New Roman" w:hAnsi="Times New Roman" w:cs="Times New Roman"/>
          <w:kern w:val="0"/>
          <w:lang w:eastAsia="pl-PL"/>
          <w14:ligatures w14:val="none"/>
        </w:rPr>
        <w:t>w którym Aneksie dokonano danej zmiany;</w:t>
      </w:r>
      <w:r w:rsidRPr="008D47FC">
        <w:rPr>
          <w:rFonts w:ascii="Times New Roman" w:eastAsia="Times New Roman" w:hAnsi="Times New Roman" w:cs="Times New Roman"/>
          <w:kern w:val="0"/>
          <w:lang w:eastAsia="pl-PL"/>
          <w14:ligatures w14:val="none"/>
        </w:rPr>
        <w:t xml:space="preserve"> </w:t>
      </w:r>
    </w:p>
    <w:p w14:paraId="21F338C4" w14:textId="77777777" w:rsidR="008D47FC" w:rsidRPr="001C138B" w:rsidRDefault="008D47FC" w:rsidP="000A0F4D">
      <w:pPr>
        <w:numPr>
          <w:ilvl w:val="0"/>
          <w:numId w:val="16"/>
        </w:numPr>
        <w:spacing w:after="100" w:afterAutospacing="1"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wskazanie, które wcześniejsze dane i obliczenia zostały </w:t>
      </w:r>
      <w:r w:rsidRPr="001C138B">
        <w:rPr>
          <w:rFonts w:ascii="Times New Roman" w:eastAsia="Times New Roman" w:hAnsi="Times New Roman" w:cs="Times New Roman"/>
          <w:kern w:val="0"/>
          <w:lang w:eastAsia="pl-PL"/>
          <w14:ligatures w14:val="none"/>
        </w:rPr>
        <w:t xml:space="preserve">zastąpione, zmienione lub zaktualizowane w kolejnych Aneksach; </w:t>
      </w:r>
    </w:p>
    <w:p w14:paraId="0AD574A6" w14:textId="77777777" w:rsidR="008D47FC" w:rsidRPr="001C138B" w:rsidRDefault="008D47FC" w:rsidP="000A0F4D">
      <w:pPr>
        <w:numPr>
          <w:ilvl w:val="0"/>
          <w:numId w:val="16"/>
        </w:numPr>
        <w:spacing w:after="100" w:afterAutospacing="1"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sprawdzenie wzajemnej spójności danych dotyczących w szczególności </w:t>
      </w:r>
      <w:r w:rsidRPr="001C138B">
        <w:rPr>
          <w:rFonts w:ascii="Times New Roman" w:eastAsia="Times New Roman" w:hAnsi="Times New Roman" w:cs="Times New Roman"/>
          <w:kern w:val="0"/>
          <w:lang w:eastAsia="pl-PL"/>
          <w14:ligatures w14:val="none"/>
        </w:rPr>
        <w:t xml:space="preserve">obsady, emisji, poboru wody, ilości obornika, transportu oraz oddziaływań skumulowanych; </w:t>
      </w:r>
    </w:p>
    <w:p w14:paraId="39E8B5AF" w14:textId="77777777" w:rsidR="008D47FC" w:rsidRPr="008D47FC" w:rsidRDefault="008D47FC" w:rsidP="000A0F4D">
      <w:pPr>
        <w:numPr>
          <w:ilvl w:val="0"/>
          <w:numId w:val="16"/>
        </w:numPr>
        <w:spacing w:after="100" w:afterAutospacing="1" w:line="240" w:lineRule="auto"/>
        <w:rPr>
          <w:rFonts w:ascii="Times New Roman" w:eastAsia="Times New Roman" w:hAnsi="Times New Roman" w:cs="Times New Roman"/>
          <w:kern w:val="0"/>
          <w:lang w:eastAsia="pl-PL"/>
          <w14:ligatures w14:val="none"/>
        </w:rPr>
      </w:pPr>
      <w:proofErr w:type="gramStart"/>
      <w:r w:rsidRPr="008D47FC">
        <w:rPr>
          <w:rFonts w:ascii="Times New Roman" w:eastAsia="Times New Roman" w:hAnsi="Times New Roman" w:cs="Times New Roman"/>
          <w:kern w:val="0"/>
          <w:lang w:eastAsia="pl-PL"/>
          <w14:ligatures w14:val="none"/>
        </w:rPr>
        <w:t>wskazanie,</w:t>
      </w:r>
      <w:proofErr w:type="gramEnd"/>
      <w:r w:rsidRPr="008D47FC">
        <w:rPr>
          <w:rFonts w:ascii="Times New Roman" w:eastAsia="Times New Roman" w:hAnsi="Times New Roman" w:cs="Times New Roman"/>
          <w:kern w:val="0"/>
          <w:lang w:eastAsia="pl-PL"/>
          <w14:ligatures w14:val="none"/>
        </w:rPr>
        <w:t xml:space="preserve"> czy zmiana któregokolwiek z powyższych parametrów powodowała konieczność ponownego wykonania lub aktualizacji innych analiz; </w:t>
      </w:r>
    </w:p>
    <w:p w14:paraId="2F8EC8F3" w14:textId="77777777" w:rsidR="008D47FC" w:rsidRPr="001C138B" w:rsidRDefault="008D47FC" w:rsidP="000A0F4D">
      <w:pPr>
        <w:numPr>
          <w:ilvl w:val="0"/>
          <w:numId w:val="16"/>
        </w:numPr>
        <w:spacing w:after="100" w:afterAutospacing="1"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lastRenderedPageBreak/>
        <w:t xml:space="preserve">przedstawienie dokumentacji w sposób pozwalający na jednoznaczne ustalenie </w:t>
      </w:r>
      <w:r w:rsidRPr="001C138B">
        <w:rPr>
          <w:rFonts w:ascii="Times New Roman" w:eastAsia="Times New Roman" w:hAnsi="Times New Roman" w:cs="Times New Roman"/>
          <w:kern w:val="0"/>
          <w:lang w:eastAsia="pl-PL"/>
          <w14:ligatures w14:val="none"/>
        </w:rPr>
        <w:t xml:space="preserve">ostatecznych wartości i wyników analiz przyjętych do oceny przedsięwzięcia; </w:t>
      </w:r>
    </w:p>
    <w:p w14:paraId="13BFEBF8" w14:textId="77777777" w:rsidR="008D47FC" w:rsidRPr="008D47FC" w:rsidRDefault="008D47FC" w:rsidP="000A0F4D">
      <w:pPr>
        <w:numPr>
          <w:ilvl w:val="0"/>
          <w:numId w:val="16"/>
        </w:numPr>
        <w:spacing w:after="100" w:afterAutospacing="1"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uwzględnienie </w:t>
      </w:r>
      <w:r w:rsidRPr="001C138B">
        <w:rPr>
          <w:rFonts w:ascii="Times New Roman" w:eastAsia="Times New Roman" w:hAnsi="Times New Roman" w:cs="Times New Roman"/>
          <w:kern w:val="0"/>
          <w:lang w:eastAsia="pl-PL"/>
          <w14:ligatures w14:val="none"/>
        </w:rPr>
        <w:t>całego aktualnego materiału dowodowego</w:t>
      </w:r>
      <w:r w:rsidRPr="008D47FC">
        <w:rPr>
          <w:rFonts w:ascii="Times New Roman" w:eastAsia="Times New Roman" w:hAnsi="Times New Roman" w:cs="Times New Roman"/>
          <w:kern w:val="0"/>
          <w:lang w:eastAsia="pl-PL"/>
          <w14:ligatures w14:val="none"/>
        </w:rPr>
        <w:t xml:space="preserve"> przy wydawaniu decyzji.</w:t>
      </w:r>
    </w:p>
    <w:p w14:paraId="1F3E0C84" w14:textId="6E13753B" w:rsidR="00262E63" w:rsidRPr="001C138B" w:rsidRDefault="00262E63" w:rsidP="00262E63">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pl-PL"/>
          <w14:ligatures w14:val="none"/>
        </w:rPr>
      </w:pPr>
      <w:r w:rsidRPr="001C138B">
        <w:rPr>
          <w:rFonts w:ascii="Times New Roman" w:eastAsia="Times New Roman" w:hAnsi="Times New Roman" w:cs="Times New Roman"/>
          <w:b/>
          <w:bCs/>
          <w:kern w:val="36"/>
          <w:sz w:val="28"/>
          <w:szCs w:val="28"/>
          <w:u w:val="single"/>
          <w:lang w:eastAsia="pl-PL"/>
          <w14:ligatures w14:val="none"/>
        </w:rPr>
        <w:t>XV</w:t>
      </w:r>
      <w:r w:rsidR="00822F75">
        <w:rPr>
          <w:rFonts w:ascii="Times New Roman" w:eastAsia="Times New Roman" w:hAnsi="Times New Roman" w:cs="Times New Roman"/>
          <w:b/>
          <w:bCs/>
          <w:kern w:val="36"/>
          <w:sz w:val="28"/>
          <w:szCs w:val="28"/>
          <w:u w:val="single"/>
          <w:lang w:eastAsia="pl-PL"/>
          <w14:ligatures w14:val="none"/>
        </w:rPr>
        <w:t>I</w:t>
      </w:r>
      <w:r w:rsidRPr="001C138B">
        <w:rPr>
          <w:rFonts w:ascii="Times New Roman" w:eastAsia="Times New Roman" w:hAnsi="Times New Roman" w:cs="Times New Roman"/>
          <w:b/>
          <w:bCs/>
          <w:kern w:val="36"/>
          <w:sz w:val="28"/>
          <w:szCs w:val="28"/>
          <w:u w:val="single"/>
          <w:lang w:eastAsia="pl-PL"/>
          <w14:ligatures w14:val="none"/>
        </w:rPr>
        <w:t>II. DOSTĘP SPOŁECZEŃSTWA DO PEŁNEJ DOKUMENTACJI</w:t>
      </w:r>
    </w:p>
    <w:p w14:paraId="0A29E9DA" w14:textId="4A760405" w:rsidR="008D47FC" w:rsidRPr="008D47FC" w:rsidRDefault="008D47FC" w:rsidP="008D47FC">
      <w:pPr>
        <w:spacing w:before="100" w:beforeAutospacing="1" w:after="100" w:afterAutospacing="1"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Szczególnego znaczenia nabiera kwestia dostępności kolejnych uzupełnień Raportu dla społeczeństwa uczestniczącego w postępowaniu. Stowarzyszenie zwracało uwagę, że </w:t>
      </w:r>
      <w:r w:rsidRPr="001C138B">
        <w:rPr>
          <w:rFonts w:ascii="Times New Roman" w:eastAsia="Times New Roman" w:hAnsi="Times New Roman" w:cs="Times New Roman"/>
          <w:kern w:val="0"/>
          <w:lang w:eastAsia="pl-PL"/>
          <w14:ligatures w14:val="none"/>
        </w:rPr>
        <w:t>Aneksy nr 8, 9 i 10 nie były początkowo dostępne w publicznej Bazie OOŚ,</w:t>
      </w:r>
      <w:r w:rsidRPr="008D47FC">
        <w:rPr>
          <w:rFonts w:ascii="Times New Roman" w:eastAsia="Times New Roman" w:hAnsi="Times New Roman" w:cs="Times New Roman"/>
          <w:kern w:val="0"/>
          <w:lang w:eastAsia="pl-PL"/>
          <w14:ligatures w14:val="none"/>
        </w:rPr>
        <w:t xml:space="preserve"> mimo że dokumenty te zostały następnie wykorzystane w toku opiniowania przez Marszałka Województwa Łódzkiego. Z dokumentacji wynika ponadto, że Aneksy nr 8 i 9 zawierały odpowiedzi na zarzuty i uwagi mieszkańców, a więc odnosiły się bezpośrednio do kwestii podnoszonych </w:t>
      </w:r>
      <w:r w:rsidR="001C138B">
        <w:rPr>
          <w:rFonts w:ascii="Times New Roman" w:eastAsia="Times New Roman" w:hAnsi="Times New Roman" w:cs="Times New Roman"/>
          <w:kern w:val="0"/>
          <w:lang w:eastAsia="pl-PL"/>
          <w14:ligatures w14:val="none"/>
        </w:rPr>
        <w:t xml:space="preserve">                      </w:t>
      </w:r>
      <w:r w:rsidRPr="008D47FC">
        <w:rPr>
          <w:rFonts w:ascii="Times New Roman" w:eastAsia="Times New Roman" w:hAnsi="Times New Roman" w:cs="Times New Roman"/>
          <w:kern w:val="0"/>
          <w:lang w:eastAsia="pl-PL"/>
          <w14:ligatures w14:val="none"/>
        </w:rPr>
        <w:t xml:space="preserve">w ramach udziału społeczeństwa. Oznacza to, że ich treść mogła mieć znaczenie dla oceny wcześniej zgłoszonych zastrzeżeń oraz dla dalszego stanowiska osób uczestniczących </w:t>
      </w:r>
      <w:r w:rsidR="001C138B">
        <w:rPr>
          <w:rFonts w:ascii="Times New Roman" w:eastAsia="Times New Roman" w:hAnsi="Times New Roman" w:cs="Times New Roman"/>
          <w:kern w:val="0"/>
          <w:lang w:eastAsia="pl-PL"/>
          <w14:ligatures w14:val="none"/>
        </w:rPr>
        <w:t xml:space="preserve">                    </w:t>
      </w:r>
      <w:r w:rsidRPr="008D47FC">
        <w:rPr>
          <w:rFonts w:ascii="Times New Roman" w:eastAsia="Times New Roman" w:hAnsi="Times New Roman" w:cs="Times New Roman"/>
          <w:kern w:val="0"/>
          <w:lang w:eastAsia="pl-PL"/>
          <w14:ligatures w14:val="none"/>
        </w:rPr>
        <w:t>w postępowaniu. Jeżeli dokumenty wykorzystywane następnie przez Organy przy ocenie przedsięwzięcia nie były w odpowiednim czasie dostępne społeczeństwu, możliwość rzeczywistego zapoznania się z ich treścią i odniesienia się do zawartych w nich informacji zostaje istotnie ograniczona. Ma to szczególne znaczenie w postępowaniu, w którym dokumentacja była wielokrotnie uzupełniana, a kolejne Aneksy zawierały nowe informacje, wyjaśnienia oraz odpowiedzi na wcześniej zgłaszane uwagi.</w:t>
      </w:r>
    </w:p>
    <w:p w14:paraId="04FCF836" w14:textId="77777777" w:rsidR="008D47FC" w:rsidRDefault="008D47FC" w:rsidP="008D47FC">
      <w:pPr>
        <w:spacing w:before="100" w:beforeAutospacing="1" w:after="100" w:afterAutospacing="1"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W ocenie Stowarzyszenia </w:t>
      </w:r>
      <w:r w:rsidRPr="004C5AE8">
        <w:rPr>
          <w:rFonts w:ascii="Times New Roman" w:eastAsia="Times New Roman" w:hAnsi="Times New Roman" w:cs="Times New Roman"/>
          <w:kern w:val="0"/>
          <w:lang w:eastAsia="pl-PL"/>
          <w14:ligatures w14:val="none"/>
        </w:rPr>
        <w:t>dostęp społeczeństwa powinien obejmować kompletny i aktualny materiał, który może mieć znaczenie dla rozstrzygnięcia sprawy</w:t>
      </w:r>
      <w:r w:rsidRPr="008D47FC">
        <w:rPr>
          <w:rFonts w:ascii="Times New Roman" w:eastAsia="Times New Roman" w:hAnsi="Times New Roman" w:cs="Times New Roman"/>
          <w:kern w:val="0"/>
          <w:lang w:eastAsia="pl-PL"/>
          <w14:ligatures w14:val="none"/>
        </w:rPr>
        <w:t>, a nie wyłącznie pierwotną wersję Raportu. Tylko wówczas możliwe jest rzeczywiste odniesienie się do całości ustaleń i ocen przedstawionych przez Inwestora oraz do odpowiedzi udzielonych na zgłaszane przez mieszkańców zastrzeżenia.</w:t>
      </w:r>
    </w:p>
    <w:p w14:paraId="441E7A4E" w14:textId="77777777" w:rsidR="000A0F4D" w:rsidRPr="00C6359B" w:rsidRDefault="000A0F4D" w:rsidP="000A0F4D">
      <w:pPr>
        <w:spacing w:before="100" w:beforeAutospacing="1" w:after="0" w:line="240" w:lineRule="auto"/>
        <w:rPr>
          <w:rFonts w:ascii="Times New Roman" w:eastAsia="Times New Roman" w:hAnsi="Times New Roman" w:cs="Times New Roman"/>
          <w:kern w:val="0"/>
          <w:lang w:eastAsia="pl-PL"/>
          <w14:ligatures w14:val="none"/>
        </w:rPr>
      </w:pPr>
      <w:r w:rsidRPr="00C6359B">
        <w:rPr>
          <w:rFonts w:ascii="Times New Roman" w:hAnsi="Times New Roman" w:cs="Times New Roman"/>
        </w:rPr>
        <w:t>W ocenie Stowarzyszenia w tym zakresie konieczne jest:</w:t>
      </w:r>
    </w:p>
    <w:p w14:paraId="3D7121A6" w14:textId="77777777" w:rsidR="008D47FC" w:rsidRPr="008D47FC" w:rsidRDefault="008D47FC" w:rsidP="004C5AE8">
      <w:pPr>
        <w:numPr>
          <w:ilvl w:val="0"/>
          <w:numId w:val="17"/>
        </w:numPr>
        <w:spacing w:after="0"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zapewnienie społeczeństwu dostępu do </w:t>
      </w:r>
      <w:r w:rsidRPr="004C5AE8">
        <w:rPr>
          <w:rFonts w:ascii="Times New Roman" w:eastAsia="Times New Roman" w:hAnsi="Times New Roman" w:cs="Times New Roman"/>
          <w:kern w:val="0"/>
          <w:lang w:eastAsia="pl-PL"/>
          <w14:ligatures w14:val="none"/>
        </w:rPr>
        <w:t xml:space="preserve">kompletnego i aktualnego materiału dowodowego, </w:t>
      </w:r>
      <w:r w:rsidRPr="008D47FC">
        <w:rPr>
          <w:rFonts w:ascii="Times New Roman" w:eastAsia="Times New Roman" w:hAnsi="Times New Roman" w:cs="Times New Roman"/>
          <w:kern w:val="0"/>
          <w:lang w:eastAsia="pl-PL"/>
          <w14:ligatures w14:val="none"/>
        </w:rPr>
        <w:t xml:space="preserve">obejmującego Raport oraz wszystkie jego Aneksy i załączniki; </w:t>
      </w:r>
    </w:p>
    <w:p w14:paraId="3824BEF0" w14:textId="77777777" w:rsidR="008D47FC" w:rsidRPr="008D47FC" w:rsidRDefault="008D47FC" w:rsidP="004C5AE8">
      <w:pPr>
        <w:numPr>
          <w:ilvl w:val="0"/>
          <w:numId w:val="17"/>
        </w:numPr>
        <w:spacing w:after="0"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jednoznaczne wskazanie, </w:t>
      </w:r>
      <w:r w:rsidRPr="004C5AE8">
        <w:rPr>
          <w:rFonts w:ascii="Times New Roman" w:eastAsia="Times New Roman" w:hAnsi="Times New Roman" w:cs="Times New Roman"/>
          <w:kern w:val="0"/>
          <w:lang w:eastAsia="pl-PL"/>
          <w14:ligatures w14:val="none"/>
        </w:rPr>
        <w:t>które dokumenty i ich wersje stanowią aktualną podstawę oceny przedsięwzięcia i rozstrzygnięcia sprawy</w:t>
      </w:r>
      <w:r w:rsidRPr="008D47FC">
        <w:rPr>
          <w:rFonts w:ascii="Times New Roman" w:eastAsia="Times New Roman" w:hAnsi="Times New Roman" w:cs="Times New Roman"/>
          <w:kern w:val="0"/>
          <w:lang w:eastAsia="pl-PL"/>
          <w14:ligatures w14:val="none"/>
        </w:rPr>
        <w:t xml:space="preserve">; </w:t>
      </w:r>
    </w:p>
    <w:p w14:paraId="74BDCAA9" w14:textId="77777777" w:rsidR="008D47FC" w:rsidRPr="008D47FC" w:rsidRDefault="008D47FC" w:rsidP="004C5AE8">
      <w:pPr>
        <w:numPr>
          <w:ilvl w:val="0"/>
          <w:numId w:val="17"/>
        </w:numPr>
        <w:spacing w:after="0"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umożliwienie społeczeństwu zapoznania się z pełnym materiałem przed wydaniem decyzji; </w:t>
      </w:r>
    </w:p>
    <w:p w14:paraId="3014AE8E" w14:textId="77777777" w:rsidR="008D47FC" w:rsidRPr="008D47FC" w:rsidRDefault="008D47FC" w:rsidP="004C5AE8">
      <w:pPr>
        <w:numPr>
          <w:ilvl w:val="0"/>
          <w:numId w:val="17"/>
        </w:numPr>
        <w:spacing w:after="0"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 xml:space="preserve">uwzględnienie w dalszym toku postępowania </w:t>
      </w:r>
      <w:r w:rsidRPr="004C5AE8">
        <w:rPr>
          <w:rFonts w:ascii="Times New Roman" w:eastAsia="Times New Roman" w:hAnsi="Times New Roman" w:cs="Times New Roman"/>
          <w:kern w:val="0"/>
          <w:lang w:eastAsia="pl-PL"/>
          <w14:ligatures w14:val="none"/>
        </w:rPr>
        <w:t xml:space="preserve">uwag i stanowisk odnoszących się do dokumentów, które zostały udostępnione dopiero na późniejszym etapie postępowania; </w:t>
      </w:r>
    </w:p>
    <w:p w14:paraId="24794C7D" w14:textId="77777777" w:rsidR="008D47FC" w:rsidRPr="008D47FC" w:rsidRDefault="008D47FC" w:rsidP="004C5AE8">
      <w:pPr>
        <w:numPr>
          <w:ilvl w:val="0"/>
          <w:numId w:val="17"/>
        </w:numPr>
        <w:spacing w:after="0" w:line="240" w:lineRule="auto"/>
        <w:rPr>
          <w:rFonts w:ascii="Times New Roman" w:eastAsia="Times New Roman" w:hAnsi="Times New Roman" w:cs="Times New Roman"/>
          <w:kern w:val="0"/>
          <w:lang w:eastAsia="pl-PL"/>
          <w14:ligatures w14:val="none"/>
        </w:rPr>
      </w:pPr>
      <w:r w:rsidRPr="008D47FC">
        <w:rPr>
          <w:rFonts w:ascii="Times New Roman" w:eastAsia="Times New Roman" w:hAnsi="Times New Roman" w:cs="Times New Roman"/>
          <w:kern w:val="0"/>
          <w:lang w:eastAsia="pl-PL"/>
          <w14:ligatures w14:val="none"/>
        </w:rPr>
        <w:t>zapewnienie, aby przy wydawaniu decyzji Organ uwzględnił również uwagi odnoszące się do Aneksów nr 8, 9 i 10 oraz innych dokumentów udostępnionych po wcześniejszych etapach udziału społeczeństwa.</w:t>
      </w:r>
    </w:p>
    <w:p w14:paraId="057E9F9A" w14:textId="77777777" w:rsidR="008D15DF" w:rsidRDefault="008D15DF" w:rsidP="00121736">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pl-PL"/>
          <w14:ligatures w14:val="none"/>
        </w:rPr>
      </w:pPr>
    </w:p>
    <w:p w14:paraId="153152BC" w14:textId="4BBF5076" w:rsidR="00121736" w:rsidRDefault="00121736" w:rsidP="00121736">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pl-PL"/>
          <w14:ligatures w14:val="none"/>
        </w:rPr>
      </w:pPr>
      <w:r w:rsidRPr="004C5AE8">
        <w:rPr>
          <w:rFonts w:ascii="Times New Roman" w:eastAsia="Times New Roman" w:hAnsi="Times New Roman" w:cs="Times New Roman"/>
          <w:b/>
          <w:bCs/>
          <w:kern w:val="36"/>
          <w:sz w:val="28"/>
          <w:szCs w:val="28"/>
          <w:u w:val="single"/>
          <w:lang w:eastAsia="pl-PL"/>
          <w14:ligatures w14:val="none"/>
        </w:rPr>
        <w:t>WNIOSKI KOŃCOWE</w:t>
      </w:r>
    </w:p>
    <w:p w14:paraId="1BC63D53" w14:textId="17B5FEF9" w:rsidR="004C5AE8" w:rsidRPr="004C5AE8" w:rsidRDefault="004C5AE8" w:rsidP="00121736">
      <w:pPr>
        <w:spacing w:before="100" w:beforeAutospacing="1" w:after="100" w:afterAutospacing="1" w:line="240" w:lineRule="auto"/>
        <w:outlineLvl w:val="0"/>
        <w:rPr>
          <w:rFonts w:ascii="Times New Roman" w:eastAsia="Times New Roman" w:hAnsi="Times New Roman" w:cs="Times New Roman"/>
          <w:b/>
          <w:bCs/>
          <w:kern w:val="36"/>
          <w:sz w:val="28"/>
          <w:szCs w:val="28"/>
          <w:u w:val="single"/>
          <w:lang w:eastAsia="pl-PL"/>
          <w14:ligatures w14:val="none"/>
        </w:rPr>
      </w:pPr>
      <w:r w:rsidRPr="004C5AE8">
        <w:rPr>
          <w:rFonts w:ascii="Times New Roman" w:hAnsi="Times New Roman" w:cs="Times New Roman"/>
        </w:rPr>
        <w:t xml:space="preserve">Analiza zgromadzonej dokumentacji wskazuje na szereg kwestii, które w ocenie Stowarzyszenia wymagają wyjaśnienia lub uzupełnienia przed wydaniem decyzji środowiskowej. Dotyczą one zarówno danych dotyczących przedsięwzięcia, jak </w:t>
      </w:r>
      <w:r>
        <w:rPr>
          <w:rFonts w:ascii="Times New Roman" w:hAnsi="Times New Roman" w:cs="Times New Roman"/>
        </w:rPr>
        <w:t xml:space="preserve">                                     </w:t>
      </w:r>
      <w:r w:rsidRPr="004C5AE8">
        <w:rPr>
          <w:rFonts w:ascii="Times New Roman" w:hAnsi="Times New Roman" w:cs="Times New Roman"/>
        </w:rPr>
        <w:t>i poszczególnych rodzajów jego oddziaływania oraz ich kumulacji z przedsięwzięciami na działkach nr 558 i 586.</w:t>
      </w:r>
    </w:p>
    <w:p w14:paraId="44F0C7A5" w14:textId="77777777" w:rsidR="00121736" w:rsidRPr="00121736" w:rsidRDefault="00121736" w:rsidP="004C5AE8">
      <w:pPr>
        <w:spacing w:after="0" w:line="240" w:lineRule="auto"/>
        <w:rPr>
          <w:rFonts w:ascii="Times New Roman" w:eastAsia="Times New Roman" w:hAnsi="Times New Roman" w:cs="Times New Roman"/>
          <w:kern w:val="0"/>
          <w:lang w:eastAsia="pl-PL"/>
          <w14:ligatures w14:val="none"/>
        </w:rPr>
      </w:pPr>
      <w:r w:rsidRPr="00121736">
        <w:rPr>
          <w:rFonts w:ascii="Times New Roman" w:eastAsia="Times New Roman" w:hAnsi="Times New Roman" w:cs="Times New Roman"/>
          <w:kern w:val="0"/>
          <w:lang w:eastAsia="pl-PL"/>
          <w14:ligatures w14:val="none"/>
        </w:rPr>
        <w:lastRenderedPageBreak/>
        <w:t>W szczególności dotyczą one:</w:t>
      </w:r>
    </w:p>
    <w:p w14:paraId="6427E599" w14:textId="77777777" w:rsidR="00121736" w:rsidRPr="00121736" w:rsidRDefault="00121736" w:rsidP="004C5AE8">
      <w:pPr>
        <w:numPr>
          <w:ilvl w:val="0"/>
          <w:numId w:val="18"/>
        </w:numPr>
        <w:spacing w:after="0" w:line="240" w:lineRule="auto"/>
        <w:rPr>
          <w:rFonts w:ascii="Times New Roman" w:eastAsia="Times New Roman" w:hAnsi="Times New Roman" w:cs="Times New Roman"/>
          <w:kern w:val="0"/>
          <w:lang w:eastAsia="pl-PL"/>
          <w14:ligatures w14:val="none"/>
        </w:rPr>
      </w:pPr>
      <w:r w:rsidRPr="00121736">
        <w:rPr>
          <w:rFonts w:ascii="Times New Roman" w:eastAsia="Times New Roman" w:hAnsi="Times New Roman" w:cs="Times New Roman"/>
          <w:kern w:val="0"/>
          <w:lang w:eastAsia="pl-PL"/>
          <w14:ligatures w14:val="none"/>
        </w:rPr>
        <w:t xml:space="preserve">podstawowych parametrów przedsięwzięcia i ich wzajemnej spójności; </w:t>
      </w:r>
    </w:p>
    <w:p w14:paraId="69A0048F" w14:textId="77777777" w:rsidR="00121736" w:rsidRPr="00121736" w:rsidRDefault="00121736" w:rsidP="004C5AE8">
      <w:pPr>
        <w:numPr>
          <w:ilvl w:val="0"/>
          <w:numId w:val="18"/>
        </w:numPr>
        <w:spacing w:after="0" w:line="240" w:lineRule="auto"/>
        <w:rPr>
          <w:rFonts w:ascii="Times New Roman" w:eastAsia="Times New Roman" w:hAnsi="Times New Roman" w:cs="Times New Roman"/>
          <w:kern w:val="0"/>
          <w:lang w:eastAsia="pl-PL"/>
          <w14:ligatures w14:val="none"/>
        </w:rPr>
      </w:pPr>
      <w:r w:rsidRPr="00121736">
        <w:rPr>
          <w:rFonts w:ascii="Times New Roman" w:eastAsia="Times New Roman" w:hAnsi="Times New Roman" w:cs="Times New Roman"/>
          <w:kern w:val="0"/>
          <w:lang w:eastAsia="pl-PL"/>
          <w14:ligatures w14:val="none"/>
        </w:rPr>
        <w:t xml:space="preserve">emisji odorów i zanieczyszczeń oraz przyjętych metod ich modelowania; </w:t>
      </w:r>
    </w:p>
    <w:p w14:paraId="3ADBC3F5" w14:textId="77777777" w:rsidR="00121736" w:rsidRPr="00121736" w:rsidRDefault="00121736" w:rsidP="004C5AE8">
      <w:pPr>
        <w:numPr>
          <w:ilvl w:val="0"/>
          <w:numId w:val="18"/>
        </w:numPr>
        <w:spacing w:after="0" w:line="240" w:lineRule="auto"/>
        <w:rPr>
          <w:rFonts w:ascii="Times New Roman" w:eastAsia="Times New Roman" w:hAnsi="Times New Roman" w:cs="Times New Roman"/>
          <w:kern w:val="0"/>
          <w:lang w:eastAsia="pl-PL"/>
          <w14:ligatures w14:val="none"/>
        </w:rPr>
      </w:pPr>
      <w:r w:rsidRPr="00121736">
        <w:rPr>
          <w:rFonts w:ascii="Times New Roman" w:eastAsia="Times New Roman" w:hAnsi="Times New Roman" w:cs="Times New Roman"/>
          <w:kern w:val="0"/>
          <w:lang w:eastAsia="pl-PL"/>
          <w14:ligatures w14:val="none"/>
        </w:rPr>
        <w:t xml:space="preserve">możliwości rzeczywistego wykonywania pomiarów emisji; </w:t>
      </w:r>
    </w:p>
    <w:p w14:paraId="1BF957F6" w14:textId="77777777" w:rsidR="00121736" w:rsidRPr="00121736" w:rsidRDefault="00121736" w:rsidP="004C5AE8">
      <w:pPr>
        <w:numPr>
          <w:ilvl w:val="0"/>
          <w:numId w:val="18"/>
        </w:numPr>
        <w:spacing w:after="0" w:line="240" w:lineRule="auto"/>
        <w:rPr>
          <w:rFonts w:ascii="Times New Roman" w:eastAsia="Times New Roman" w:hAnsi="Times New Roman" w:cs="Times New Roman"/>
          <w:kern w:val="0"/>
          <w:lang w:eastAsia="pl-PL"/>
          <w14:ligatures w14:val="none"/>
        </w:rPr>
      </w:pPr>
      <w:r w:rsidRPr="00121736">
        <w:rPr>
          <w:rFonts w:ascii="Times New Roman" w:eastAsia="Times New Roman" w:hAnsi="Times New Roman" w:cs="Times New Roman"/>
          <w:kern w:val="0"/>
          <w:lang w:eastAsia="pl-PL"/>
          <w14:ligatures w14:val="none"/>
        </w:rPr>
        <w:t xml:space="preserve">skumulowanego oddziaływania przedsięwzięć na działkach nr 558, 578 i 586; </w:t>
      </w:r>
    </w:p>
    <w:p w14:paraId="47B0368F" w14:textId="77777777" w:rsidR="00121736" w:rsidRPr="00121736" w:rsidRDefault="00121736" w:rsidP="004C5AE8">
      <w:pPr>
        <w:numPr>
          <w:ilvl w:val="0"/>
          <w:numId w:val="18"/>
        </w:numPr>
        <w:spacing w:after="0" w:line="240" w:lineRule="auto"/>
        <w:rPr>
          <w:rFonts w:ascii="Times New Roman" w:eastAsia="Times New Roman" w:hAnsi="Times New Roman" w:cs="Times New Roman"/>
          <w:kern w:val="0"/>
          <w:lang w:eastAsia="pl-PL"/>
          <w14:ligatures w14:val="none"/>
        </w:rPr>
      </w:pPr>
      <w:r w:rsidRPr="00121736">
        <w:rPr>
          <w:rFonts w:ascii="Times New Roman" w:eastAsia="Times New Roman" w:hAnsi="Times New Roman" w:cs="Times New Roman"/>
          <w:kern w:val="0"/>
          <w:lang w:eastAsia="pl-PL"/>
          <w14:ligatures w14:val="none"/>
        </w:rPr>
        <w:t xml:space="preserve">rzeczywistego charakteru i zasięgu całego kompleksu zabudowy oraz jego wpływu na funkcjonowanie korytarza ekologicznego; </w:t>
      </w:r>
    </w:p>
    <w:p w14:paraId="4E29DCA5" w14:textId="77777777" w:rsidR="00121736" w:rsidRPr="00121736" w:rsidRDefault="00121736" w:rsidP="004C5AE8">
      <w:pPr>
        <w:numPr>
          <w:ilvl w:val="0"/>
          <w:numId w:val="18"/>
        </w:numPr>
        <w:spacing w:after="0" w:line="240" w:lineRule="auto"/>
        <w:rPr>
          <w:rFonts w:ascii="Times New Roman" w:eastAsia="Times New Roman" w:hAnsi="Times New Roman" w:cs="Times New Roman"/>
          <w:kern w:val="0"/>
          <w:lang w:eastAsia="pl-PL"/>
          <w14:ligatures w14:val="none"/>
        </w:rPr>
      </w:pPr>
      <w:r w:rsidRPr="00121736">
        <w:rPr>
          <w:rFonts w:ascii="Times New Roman" w:eastAsia="Times New Roman" w:hAnsi="Times New Roman" w:cs="Times New Roman"/>
          <w:kern w:val="0"/>
          <w:lang w:eastAsia="pl-PL"/>
          <w14:ligatures w14:val="none"/>
        </w:rPr>
        <w:t xml:space="preserve">kompletności rozpoznania przyrodniczego; </w:t>
      </w:r>
    </w:p>
    <w:p w14:paraId="370297D5" w14:textId="77777777" w:rsidR="00121736" w:rsidRPr="00121736" w:rsidRDefault="00121736" w:rsidP="004C5AE8">
      <w:pPr>
        <w:numPr>
          <w:ilvl w:val="0"/>
          <w:numId w:val="18"/>
        </w:numPr>
        <w:spacing w:after="0" w:line="240" w:lineRule="auto"/>
        <w:rPr>
          <w:rFonts w:ascii="Times New Roman" w:eastAsia="Times New Roman" w:hAnsi="Times New Roman" w:cs="Times New Roman"/>
          <w:kern w:val="0"/>
          <w:lang w:eastAsia="pl-PL"/>
          <w14:ligatures w14:val="none"/>
        </w:rPr>
      </w:pPr>
      <w:r w:rsidRPr="00121736">
        <w:rPr>
          <w:rFonts w:ascii="Times New Roman" w:eastAsia="Times New Roman" w:hAnsi="Times New Roman" w:cs="Times New Roman"/>
          <w:kern w:val="0"/>
          <w:lang w:eastAsia="pl-PL"/>
          <w14:ligatures w14:val="none"/>
        </w:rPr>
        <w:t xml:space="preserve">wpływu przedsięwzięcia na wody podziemne oraz skumulowanego poboru wód; </w:t>
      </w:r>
    </w:p>
    <w:p w14:paraId="7987A3D0" w14:textId="77777777" w:rsidR="00121736" w:rsidRPr="00121736" w:rsidRDefault="00121736" w:rsidP="004C5AE8">
      <w:pPr>
        <w:numPr>
          <w:ilvl w:val="0"/>
          <w:numId w:val="18"/>
        </w:numPr>
        <w:spacing w:after="0" w:line="240" w:lineRule="auto"/>
        <w:rPr>
          <w:rFonts w:ascii="Times New Roman" w:eastAsia="Times New Roman" w:hAnsi="Times New Roman" w:cs="Times New Roman"/>
          <w:kern w:val="0"/>
          <w:lang w:eastAsia="pl-PL"/>
          <w14:ligatures w14:val="none"/>
        </w:rPr>
      </w:pPr>
      <w:r w:rsidRPr="00121736">
        <w:rPr>
          <w:rFonts w:ascii="Times New Roman" w:eastAsia="Times New Roman" w:hAnsi="Times New Roman" w:cs="Times New Roman"/>
          <w:kern w:val="0"/>
          <w:lang w:eastAsia="pl-PL"/>
          <w14:ligatures w14:val="none"/>
        </w:rPr>
        <w:t xml:space="preserve">sposobu zagospodarowania całej ilości powstającego obornika; </w:t>
      </w:r>
    </w:p>
    <w:p w14:paraId="63A44FCE" w14:textId="77777777" w:rsidR="00121736" w:rsidRPr="00121736" w:rsidRDefault="00121736" w:rsidP="004C5AE8">
      <w:pPr>
        <w:numPr>
          <w:ilvl w:val="0"/>
          <w:numId w:val="18"/>
        </w:numPr>
        <w:spacing w:after="0" w:line="240" w:lineRule="auto"/>
        <w:rPr>
          <w:rFonts w:ascii="Times New Roman" w:eastAsia="Times New Roman" w:hAnsi="Times New Roman" w:cs="Times New Roman"/>
          <w:kern w:val="0"/>
          <w:lang w:eastAsia="pl-PL"/>
          <w14:ligatures w14:val="none"/>
        </w:rPr>
      </w:pPr>
      <w:r w:rsidRPr="00121736">
        <w:rPr>
          <w:rFonts w:ascii="Times New Roman" w:eastAsia="Times New Roman" w:hAnsi="Times New Roman" w:cs="Times New Roman"/>
          <w:kern w:val="0"/>
          <w:lang w:eastAsia="pl-PL"/>
          <w14:ligatures w14:val="none"/>
        </w:rPr>
        <w:t xml:space="preserve">skumulowanego oddziaływania źródeł spalania, zjawiska synergii oraz zagrożeń związanych z instalacją LPG; </w:t>
      </w:r>
    </w:p>
    <w:p w14:paraId="31968BBF" w14:textId="77777777" w:rsidR="00121736" w:rsidRPr="00121736" w:rsidRDefault="00121736" w:rsidP="004C5AE8">
      <w:pPr>
        <w:numPr>
          <w:ilvl w:val="0"/>
          <w:numId w:val="18"/>
        </w:numPr>
        <w:spacing w:after="0" w:line="240" w:lineRule="auto"/>
        <w:rPr>
          <w:rFonts w:ascii="Times New Roman" w:eastAsia="Times New Roman" w:hAnsi="Times New Roman" w:cs="Times New Roman"/>
          <w:kern w:val="0"/>
          <w:lang w:eastAsia="pl-PL"/>
          <w14:ligatures w14:val="none"/>
        </w:rPr>
      </w:pPr>
      <w:r w:rsidRPr="00121736">
        <w:rPr>
          <w:rFonts w:ascii="Times New Roman" w:eastAsia="Times New Roman" w:hAnsi="Times New Roman" w:cs="Times New Roman"/>
          <w:kern w:val="0"/>
          <w:lang w:eastAsia="pl-PL"/>
          <w14:ligatures w14:val="none"/>
        </w:rPr>
        <w:t xml:space="preserve">rzeczywistego oddziaływania transportu, w szczególności na ul. Źródlaną; </w:t>
      </w:r>
    </w:p>
    <w:p w14:paraId="777BE62A" w14:textId="77777777" w:rsidR="00121736" w:rsidRPr="00121736" w:rsidRDefault="00121736" w:rsidP="004C5AE8">
      <w:pPr>
        <w:numPr>
          <w:ilvl w:val="0"/>
          <w:numId w:val="18"/>
        </w:numPr>
        <w:spacing w:after="0" w:line="240" w:lineRule="auto"/>
        <w:rPr>
          <w:rFonts w:ascii="Times New Roman" w:eastAsia="Times New Roman" w:hAnsi="Times New Roman" w:cs="Times New Roman"/>
          <w:kern w:val="0"/>
          <w:lang w:eastAsia="pl-PL"/>
          <w14:ligatures w14:val="none"/>
        </w:rPr>
      </w:pPr>
      <w:r w:rsidRPr="00121736">
        <w:rPr>
          <w:rFonts w:ascii="Times New Roman" w:eastAsia="Times New Roman" w:hAnsi="Times New Roman" w:cs="Times New Roman"/>
          <w:kern w:val="0"/>
          <w:lang w:eastAsia="pl-PL"/>
          <w14:ligatures w14:val="none"/>
        </w:rPr>
        <w:t xml:space="preserve">spójności, kompletności i aktualności całej dokumentacji; </w:t>
      </w:r>
    </w:p>
    <w:p w14:paraId="6739D9E8" w14:textId="77777777" w:rsidR="00121736" w:rsidRDefault="00121736" w:rsidP="004C5AE8">
      <w:pPr>
        <w:numPr>
          <w:ilvl w:val="0"/>
          <w:numId w:val="18"/>
        </w:numPr>
        <w:spacing w:after="0" w:line="240" w:lineRule="auto"/>
        <w:rPr>
          <w:rFonts w:ascii="Times New Roman" w:eastAsia="Times New Roman" w:hAnsi="Times New Roman" w:cs="Times New Roman"/>
          <w:kern w:val="0"/>
          <w:lang w:eastAsia="pl-PL"/>
          <w14:ligatures w14:val="none"/>
        </w:rPr>
      </w:pPr>
      <w:r w:rsidRPr="00121736">
        <w:rPr>
          <w:rFonts w:ascii="Times New Roman" w:eastAsia="Times New Roman" w:hAnsi="Times New Roman" w:cs="Times New Roman"/>
          <w:kern w:val="0"/>
          <w:lang w:eastAsia="pl-PL"/>
          <w14:ligatures w14:val="none"/>
        </w:rPr>
        <w:t xml:space="preserve">zapewnienia społeczeństwu dostępu do pełnego i aktualnego materiału dowodowego. </w:t>
      </w:r>
    </w:p>
    <w:p w14:paraId="316994D7" w14:textId="77777777" w:rsidR="00121736" w:rsidRDefault="00121736" w:rsidP="00121736">
      <w:pPr>
        <w:spacing w:before="100" w:beforeAutospacing="1" w:after="100" w:afterAutospacing="1" w:line="240" w:lineRule="auto"/>
        <w:rPr>
          <w:rFonts w:ascii="Times New Roman" w:eastAsia="Times New Roman" w:hAnsi="Times New Roman" w:cs="Times New Roman"/>
          <w:kern w:val="0"/>
          <w:lang w:eastAsia="pl-PL"/>
          <w14:ligatures w14:val="none"/>
        </w:rPr>
      </w:pPr>
      <w:r w:rsidRPr="00121736">
        <w:rPr>
          <w:rFonts w:ascii="Times New Roman" w:eastAsia="Times New Roman" w:hAnsi="Times New Roman" w:cs="Times New Roman"/>
          <w:kern w:val="0"/>
          <w:lang w:eastAsia="pl-PL"/>
          <w14:ligatures w14:val="none"/>
        </w:rPr>
        <w:t xml:space="preserve">Kolejne uzupełnienia Raportu nie tylko rozszerzały materiał, lecz w niektórych przypadkach </w:t>
      </w:r>
      <w:r w:rsidRPr="004C5AE8">
        <w:rPr>
          <w:rFonts w:ascii="Times New Roman" w:eastAsia="Times New Roman" w:hAnsi="Times New Roman" w:cs="Times New Roman"/>
          <w:kern w:val="0"/>
          <w:lang w:eastAsia="pl-PL"/>
          <w14:ligatures w14:val="none"/>
        </w:rPr>
        <w:t xml:space="preserve">uzupełniały, korygowały lub modyfikowały wcześniejsze dane i założenia oraz rozszerzały zakres przeprowadzonych analiz. </w:t>
      </w:r>
      <w:r w:rsidRPr="00121736">
        <w:rPr>
          <w:rFonts w:ascii="Times New Roman" w:eastAsia="Times New Roman" w:hAnsi="Times New Roman" w:cs="Times New Roman"/>
          <w:kern w:val="0"/>
          <w:lang w:eastAsia="pl-PL"/>
          <w14:ligatures w14:val="none"/>
        </w:rPr>
        <w:t>Z tego względu przed wydaniem rozstrzygnięcia konieczne jest ustalenie jednolitego, aktualnego i wzajemnie spójnego stanu dokumentacji.</w:t>
      </w:r>
    </w:p>
    <w:p w14:paraId="1DDE1801" w14:textId="3696F8F8" w:rsidR="004C5AE8" w:rsidRPr="00205939" w:rsidRDefault="004C5AE8" w:rsidP="004C5AE8">
      <w:pPr>
        <w:spacing w:before="100" w:beforeAutospacing="1" w:after="100" w:afterAutospacing="1" w:line="240" w:lineRule="auto"/>
        <w:rPr>
          <w:rFonts w:ascii="Times New Roman" w:eastAsia="Times New Roman" w:hAnsi="Times New Roman" w:cs="Times New Roman"/>
          <w:kern w:val="0"/>
          <w:lang w:eastAsia="pl-PL"/>
          <w14:ligatures w14:val="none"/>
        </w:rPr>
      </w:pPr>
      <w:r w:rsidRPr="00205939">
        <w:rPr>
          <w:rFonts w:ascii="Times New Roman" w:eastAsia="Times New Roman" w:hAnsi="Times New Roman" w:cs="Times New Roman"/>
          <w:kern w:val="0"/>
          <w:lang w:eastAsia="pl-PL"/>
          <w14:ligatures w14:val="none"/>
        </w:rPr>
        <w:t xml:space="preserve">W związku z przedstawionymi uwagami i wskazanymi w nich potrzebami uzupełnienia oraz wyjaśnienia dokumentacji Stowarzyszenie </w:t>
      </w:r>
      <w:r w:rsidR="00205939" w:rsidRPr="00205939">
        <w:rPr>
          <w:rFonts w:ascii="Times New Roman" w:eastAsia="Times New Roman" w:hAnsi="Times New Roman" w:cs="Times New Roman"/>
          <w:kern w:val="0"/>
          <w:lang w:eastAsia="pl-PL"/>
          <w14:ligatures w14:val="none"/>
        </w:rPr>
        <w:t xml:space="preserve">wnosi </w:t>
      </w:r>
      <w:r w:rsidR="00205939" w:rsidRPr="00205939">
        <w:rPr>
          <w:rFonts w:ascii="Times New Roman" w:hAnsi="Times New Roman" w:cs="Times New Roman"/>
        </w:rPr>
        <w:t xml:space="preserve">o uzupełnienie materiału dowodowego poprzez: </w:t>
      </w:r>
    </w:p>
    <w:p w14:paraId="6C4B8DF1" w14:textId="027F926F" w:rsidR="004C5AE8" w:rsidRPr="004C5AE8" w:rsidRDefault="004C5AE8" w:rsidP="004C5AE8">
      <w:pPr>
        <w:numPr>
          <w:ilvl w:val="0"/>
          <w:numId w:val="3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C5AE8">
        <w:rPr>
          <w:rFonts w:ascii="Times New Roman" w:eastAsia="Times New Roman" w:hAnsi="Times New Roman" w:cs="Times New Roman"/>
          <w:kern w:val="0"/>
          <w:lang w:eastAsia="pl-PL"/>
          <w14:ligatures w14:val="none"/>
        </w:rPr>
        <w:t xml:space="preserve">wezwanie Inwestora do uzupełnienia Raportu OOŚ w zakresie wskazanym </w:t>
      </w:r>
      <w:r>
        <w:rPr>
          <w:rFonts w:ascii="Times New Roman" w:eastAsia="Times New Roman" w:hAnsi="Times New Roman" w:cs="Times New Roman"/>
          <w:kern w:val="0"/>
          <w:lang w:eastAsia="pl-PL"/>
          <w14:ligatures w14:val="none"/>
        </w:rPr>
        <w:t xml:space="preserve">                          </w:t>
      </w:r>
      <w:r w:rsidRPr="004C5AE8">
        <w:rPr>
          <w:rFonts w:ascii="Times New Roman" w:eastAsia="Times New Roman" w:hAnsi="Times New Roman" w:cs="Times New Roman"/>
          <w:kern w:val="0"/>
          <w:lang w:eastAsia="pl-PL"/>
          <w14:ligatures w14:val="none"/>
        </w:rPr>
        <w:t xml:space="preserve">w niniejszym piśmie oraz przedstawienia dokumentacji pozwalającej na jednoznaczne zweryfikowanie przyjętych założeń i wyników analiz; </w:t>
      </w:r>
    </w:p>
    <w:p w14:paraId="29913D81" w14:textId="77777777" w:rsidR="004C5AE8" w:rsidRPr="004C5AE8" w:rsidRDefault="004C5AE8" w:rsidP="004C5AE8">
      <w:pPr>
        <w:numPr>
          <w:ilvl w:val="0"/>
          <w:numId w:val="3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C5AE8">
        <w:rPr>
          <w:rFonts w:ascii="Times New Roman" w:eastAsia="Times New Roman" w:hAnsi="Times New Roman" w:cs="Times New Roman"/>
          <w:kern w:val="0"/>
          <w:lang w:eastAsia="pl-PL"/>
          <w14:ligatures w14:val="none"/>
        </w:rPr>
        <w:t xml:space="preserve">przedstawienie jednolitego zestawu aktualnych parametrów przedsięwzięcia oraz ostatecznych wartości przyjętych do wszystkich przeprowadzonych obliczeń; </w:t>
      </w:r>
    </w:p>
    <w:p w14:paraId="43F14785" w14:textId="77777777" w:rsidR="004C5AE8" w:rsidRPr="004C5AE8" w:rsidRDefault="004C5AE8" w:rsidP="004C5AE8">
      <w:pPr>
        <w:numPr>
          <w:ilvl w:val="0"/>
          <w:numId w:val="3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C5AE8">
        <w:rPr>
          <w:rFonts w:ascii="Times New Roman" w:eastAsia="Times New Roman" w:hAnsi="Times New Roman" w:cs="Times New Roman"/>
          <w:kern w:val="0"/>
          <w:lang w:eastAsia="pl-PL"/>
          <w14:ligatures w14:val="none"/>
        </w:rPr>
        <w:t xml:space="preserve">przed wydaniem decyzji – jednoznaczne ustalenie, które dane, parametry i wyniki analiz zawarte w Raporcie i kolejnych Aneksach stanowią ostateczną podstawę oceny przedsięwzięcia; </w:t>
      </w:r>
    </w:p>
    <w:p w14:paraId="1A518200" w14:textId="77777777" w:rsidR="004C5AE8" w:rsidRPr="004C5AE8" w:rsidRDefault="004C5AE8" w:rsidP="004C5AE8">
      <w:pPr>
        <w:numPr>
          <w:ilvl w:val="0"/>
          <w:numId w:val="3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C5AE8">
        <w:rPr>
          <w:rFonts w:ascii="Times New Roman" w:eastAsia="Times New Roman" w:hAnsi="Times New Roman" w:cs="Times New Roman"/>
          <w:kern w:val="0"/>
          <w:lang w:eastAsia="pl-PL"/>
          <w14:ligatures w14:val="none"/>
        </w:rPr>
        <w:t xml:space="preserve">wykonanie pełnej i rzeczywistej analizy skumulowanych oddziaływań przedsięwzięć na działkach nr 558, 578 i 586, z uwzględnieniem ich wzajemnego położenia, wspólnego oddziaływania oraz istniejących i planowanych elementów infrastruktury; </w:t>
      </w:r>
    </w:p>
    <w:p w14:paraId="43F4F4D2" w14:textId="77777777" w:rsidR="004C5AE8" w:rsidRPr="004C5AE8" w:rsidRDefault="004C5AE8" w:rsidP="004C5AE8">
      <w:pPr>
        <w:numPr>
          <w:ilvl w:val="0"/>
          <w:numId w:val="3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C5AE8">
        <w:rPr>
          <w:rFonts w:ascii="Times New Roman" w:eastAsia="Times New Roman" w:hAnsi="Times New Roman" w:cs="Times New Roman"/>
          <w:kern w:val="0"/>
          <w:lang w:eastAsia="pl-PL"/>
          <w14:ligatures w14:val="none"/>
        </w:rPr>
        <w:t xml:space="preserve">uzupełnienie analizy oddziaływania transportu, ze szczególnym uwzględnieniem ul. Źródlanej, jej charakteru jako drogi ślepej oraz rzeczywistej liczby przejazdów pojazdów obsługujących przedsięwzięcia na działkach nr 578 i 586; </w:t>
      </w:r>
    </w:p>
    <w:p w14:paraId="2760E652" w14:textId="77777777" w:rsidR="004C5AE8" w:rsidRPr="004C5AE8" w:rsidRDefault="004C5AE8" w:rsidP="004C5AE8">
      <w:pPr>
        <w:numPr>
          <w:ilvl w:val="0"/>
          <w:numId w:val="3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C5AE8">
        <w:rPr>
          <w:rFonts w:ascii="Times New Roman" w:eastAsia="Times New Roman" w:hAnsi="Times New Roman" w:cs="Times New Roman"/>
          <w:kern w:val="0"/>
          <w:lang w:eastAsia="pl-PL"/>
          <w14:ligatures w14:val="none"/>
        </w:rPr>
        <w:t xml:space="preserve">uzupełnienie oceny oddziaływania na wody podziemne, w tym poprzez uwzględnienie Projektu Robót Geologicznych, przyjętych założeń dotyczących ujęcia oraz możliwości skumulowania poboru wód z przedsięwzięciami sąsiednimi; </w:t>
      </w:r>
    </w:p>
    <w:p w14:paraId="4B709CF3" w14:textId="12621DAA" w:rsidR="004C5AE8" w:rsidRPr="004C5AE8" w:rsidRDefault="004C5AE8" w:rsidP="004C5AE8">
      <w:pPr>
        <w:numPr>
          <w:ilvl w:val="0"/>
          <w:numId w:val="3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C5AE8">
        <w:rPr>
          <w:rFonts w:ascii="Times New Roman" w:eastAsia="Times New Roman" w:hAnsi="Times New Roman" w:cs="Times New Roman"/>
          <w:kern w:val="0"/>
          <w:lang w:eastAsia="pl-PL"/>
          <w14:ligatures w14:val="none"/>
        </w:rPr>
        <w:t xml:space="preserve">uzupełnienie oceny przyrodniczej, w tym rozpoznania siedlisk, gatunków i powiązań funkcjonalnych oraz pełnej analizy funkcjonowania korytarza ekologicznego </w:t>
      </w:r>
      <w:r>
        <w:rPr>
          <w:rFonts w:ascii="Times New Roman" w:eastAsia="Times New Roman" w:hAnsi="Times New Roman" w:cs="Times New Roman"/>
          <w:kern w:val="0"/>
          <w:lang w:eastAsia="pl-PL"/>
          <w14:ligatures w14:val="none"/>
        </w:rPr>
        <w:t xml:space="preserve">                       </w:t>
      </w:r>
      <w:r w:rsidRPr="004C5AE8">
        <w:rPr>
          <w:rFonts w:ascii="Times New Roman" w:eastAsia="Times New Roman" w:hAnsi="Times New Roman" w:cs="Times New Roman"/>
          <w:kern w:val="0"/>
          <w:lang w:eastAsia="pl-PL"/>
          <w14:ligatures w14:val="none"/>
        </w:rPr>
        <w:t xml:space="preserve">w warunkach skumulowanego oddziaływania całego kompleksu; </w:t>
      </w:r>
    </w:p>
    <w:p w14:paraId="3A41E2DB" w14:textId="77777777" w:rsidR="004C5AE8" w:rsidRPr="004C5AE8" w:rsidRDefault="004C5AE8" w:rsidP="004C5AE8">
      <w:pPr>
        <w:numPr>
          <w:ilvl w:val="0"/>
          <w:numId w:val="3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C5AE8">
        <w:rPr>
          <w:rFonts w:ascii="Times New Roman" w:eastAsia="Times New Roman" w:hAnsi="Times New Roman" w:cs="Times New Roman"/>
          <w:kern w:val="0"/>
          <w:lang w:eastAsia="pl-PL"/>
          <w14:ligatures w14:val="none"/>
        </w:rPr>
        <w:t xml:space="preserve">jednoznaczne określenie sposobu zagospodarowania całej ilości powstającego obornika, wraz ze wskazaniem ilości przeznaczonej do zagospodarowania rolniczego, ilości przekazywanej poza gospodarstwo oraz powierzchni gruntów niezbędnej do jego zagospodarowania; </w:t>
      </w:r>
    </w:p>
    <w:p w14:paraId="0CA8B777" w14:textId="4CD16287" w:rsidR="004C5AE8" w:rsidRPr="004C5AE8" w:rsidRDefault="004C5AE8" w:rsidP="004C5AE8">
      <w:pPr>
        <w:numPr>
          <w:ilvl w:val="0"/>
          <w:numId w:val="3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C5AE8">
        <w:rPr>
          <w:rFonts w:ascii="Times New Roman" w:eastAsia="Times New Roman" w:hAnsi="Times New Roman" w:cs="Times New Roman"/>
          <w:kern w:val="0"/>
          <w:lang w:eastAsia="pl-PL"/>
          <w14:ligatures w14:val="none"/>
        </w:rPr>
        <w:lastRenderedPageBreak/>
        <w:t xml:space="preserve">uzupełnienie oceny oddziaływania źródeł spalania, w tym łącznego oddziaływania instalacji LPG oraz źródeł spalania węgla na działkach nr 558 i </w:t>
      </w:r>
      <w:proofErr w:type="gramStart"/>
      <w:r w:rsidRPr="004C5AE8">
        <w:rPr>
          <w:rFonts w:ascii="Times New Roman" w:eastAsia="Times New Roman" w:hAnsi="Times New Roman" w:cs="Times New Roman"/>
          <w:kern w:val="0"/>
          <w:lang w:eastAsia="pl-PL"/>
          <w14:ligatures w14:val="none"/>
        </w:rPr>
        <w:t xml:space="preserve">586, </w:t>
      </w:r>
      <w:r>
        <w:rPr>
          <w:rFonts w:ascii="Times New Roman" w:eastAsia="Times New Roman" w:hAnsi="Times New Roman" w:cs="Times New Roman"/>
          <w:kern w:val="0"/>
          <w:lang w:eastAsia="pl-PL"/>
          <w14:ligatures w14:val="none"/>
        </w:rPr>
        <w:t xml:space="preserve">  </w:t>
      </w:r>
      <w:proofErr w:type="gramEnd"/>
      <w:r>
        <w:rPr>
          <w:rFonts w:ascii="Times New Roman" w:eastAsia="Times New Roman" w:hAnsi="Times New Roman" w:cs="Times New Roman"/>
          <w:kern w:val="0"/>
          <w:lang w:eastAsia="pl-PL"/>
          <w14:ligatures w14:val="none"/>
        </w:rPr>
        <w:t xml:space="preserve">                                    </w:t>
      </w:r>
      <w:r w:rsidRPr="004C5AE8">
        <w:rPr>
          <w:rFonts w:ascii="Times New Roman" w:eastAsia="Times New Roman" w:hAnsi="Times New Roman" w:cs="Times New Roman"/>
          <w:kern w:val="0"/>
          <w:lang w:eastAsia="pl-PL"/>
          <w14:ligatures w14:val="none"/>
        </w:rPr>
        <w:t xml:space="preserve">z uwzględnieniem możliwości wystąpienia zjawiska synergii oraz zagrożeń związanych z eksploatacją instalacji LPG; </w:t>
      </w:r>
    </w:p>
    <w:p w14:paraId="3F9303C8" w14:textId="77777777" w:rsidR="004C5AE8" w:rsidRPr="004C5AE8" w:rsidRDefault="004C5AE8" w:rsidP="004C5AE8">
      <w:pPr>
        <w:numPr>
          <w:ilvl w:val="0"/>
          <w:numId w:val="3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C5AE8">
        <w:rPr>
          <w:rFonts w:ascii="Times New Roman" w:eastAsia="Times New Roman" w:hAnsi="Times New Roman" w:cs="Times New Roman"/>
          <w:kern w:val="0"/>
          <w:lang w:eastAsia="pl-PL"/>
          <w14:ligatures w14:val="none"/>
        </w:rPr>
        <w:t xml:space="preserve">zapewnienie możliwości rzeczywistego i reprezentatywnego wykonywania pomiarów emisji, w tym poprzez określenie odpowiednich, stałych i możliwych do wykorzystania stanowisk pomiarowych; </w:t>
      </w:r>
    </w:p>
    <w:p w14:paraId="0604E84D" w14:textId="7CBC0BD1" w:rsidR="004C5AE8" w:rsidRPr="0089045D" w:rsidRDefault="0089045D" w:rsidP="004C5AE8">
      <w:pPr>
        <w:numPr>
          <w:ilvl w:val="0"/>
          <w:numId w:val="3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89045D">
        <w:rPr>
          <w:rFonts w:ascii="Times New Roman" w:hAnsi="Times New Roman" w:cs="Times New Roman"/>
        </w:rPr>
        <w:t>zapewnienie Stowarzyszeniu dostępu do kompletnego i aktualnego materiału dowodowego, obejmującego Raport, wszystkie Aneksy, załączniki oraz dokumenty wykorzystane przez Organ przy ocenie przedsięwzięcia, a także możliwości zapoznania się z ich treścią przed wydaniem rozstrzygnięcia;</w:t>
      </w:r>
    </w:p>
    <w:p w14:paraId="055080E2" w14:textId="6790CA51" w:rsidR="004C5AE8" w:rsidRPr="004C5AE8" w:rsidRDefault="004C5AE8" w:rsidP="004C5AE8">
      <w:pPr>
        <w:numPr>
          <w:ilvl w:val="0"/>
          <w:numId w:val="3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C5AE8">
        <w:rPr>
          <w:rFonts w:ascii="Times New Roman" w:eastAsia="Times New Roman" w:hAnsi="Times New Roman" w:cs="Times New Roman"/>
          <w:kern w:val="0"/>
          <w:lang w:eastAsia="pl-PL"/>
          <w14:ligatures w14:val="none"/>
        </w:rPr>
        <w:t xml:space="preserve">w przypadku wprowadzenia do dokumentacji dalszych istotnych zmian lub uzupełnień – zapewnienie społeczeństwu rzeczywistej możliwości odniesienia się do ich treści </w:t>
      </w:r>
      <w:r>
        <w:rPr>
          <w:rFonts w:ascii="Times New Roman" w:eastAsia="Times New Roman" w:hAnsi="Times New Roman" w:cs="Times New Roman"/>
          <w:kern w:val="0"/>
          <w:lang w:eastAsia="pl-PL"/>
          <w14:ligatures w14:val="none"/>
        </w:rPr>
        <w:t xml:space="preserve">                               </w:t>
      </w:r>
      <w:r w:rsidRPr="004C5AE8">
        <w:rPr>
          <w:rFonts w:ascii="Times New Roman" w:eastAsia="Times New Roman" w:hAnsi="Times New Roman" w:cs="Times New Roman"/>
          <w:kern w:val="0"/>
          <w:lang w:eastAsia="pl-PL"/>
          <w14:ligatures w14:val="none"/>
        </w:rPr>
        <w:t xml:space="preserve">w ramach procedury udziału społeczeństwa; </w:t>
      </w:r>
    </w:p>
    <w:p w14:paraId="7C6D0656" w14:textId="77777777" w:rsidR="004C5AE8" w:rsidRDefault="004C5AE8" w:rsidP="004C5AE8">
      <w:pPr>
        <w:numPr>
          <w:ilvl w:val="0"/>
          <w:numId w:val="3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C5AE8">
        <w:rPr>
          <w:rFonts w:ascii="Times New Roman" w:eastAsia="Times New Roman" w:hAnsi="Times New Roman" w:cs="Times New Roman"/>
          <w:kern w:val="0"/>
          <w:lang w:eastAsia="pl-PL"/>
          <w14:ligatures w14:val="none"/>
        </w:rPr>
        <w:t>w przypadku gdy zakres zmian lub uzupełnień będzie miał wpływ na wcześniejsze stanowiska organów współdziałających – przekazanie zaktualizowanego materiału właściwym organom celem dokonania ponownej oceny w zakresie wynikającym z tych zmian.</w:t>
      </w:r>
    </w:p>
    <w:p w14:paraId="6341CB19" w14:textId="420618E8" w:rsidR="000D3A8F" w:rsidRPr="000D3A8F" w:rsidRDefault="000D3A8F" w:rsidP="000D3A8F">
      <w:pPr>
        <w:pStyle w:val="NormalnyWeb"/>
        <w:numPr>
          <w:ilvl w:val="0"/>
          <w:numId w:val="36"/>
        </w:numPr>
        <w:rPr>
          <w:b/>
          <w:bCs/>
        </w:rPr>
      </w:pPr>
      <w:r w:rsidRPr="000D3A8F">
        <w:rPr>
          <w:rStyle w:val="Pogrubienie"/>
          <w:b w:val="0"/>
          <w:bCs w:val="0"/>
        </w:rPr>
        <w:t xml:space="preserve">wyznaczenie Inwestorowi odpowiedniego terminu na dokonanie wymaganych uzupełnień i wyjaśnień, z uwzględnieniem zakresu oraz stopnia skomplikowania żądanych analiz, a następnie umożliwienie Stowarzyszeniu zapoznania się </w:t>
      </w:r>
      <w:r>
        <w:rPr>
          <w:rStyle w:val="Pogrubienie"/>
          <w:b w:val="0"/>
          <w:bCs w:val="0"/>
        </w:rPr>
        <w:t xml:space="preserve">                             </w:t>
      </w:r>
      <w:r w:rsidRPr="000D3A8F">
        <w:rPr>
          <w:rStyle w:val="Pogrubienie"/>
          <w:b w:val="0"/>
          <w:bCs w:val="0"/>
        </w:rPr>
        <w:t>z uzupełnioną dokumentacją przed wydaniem decyzji;</w:t>
      </w:r>
    </w:p>
    <w:p w14:paraId="6E1958BE" w14:textId="1ECD90EB" w:rsidR="000D3A8F" w:rsidRPr="000D3A8F" w:rsidRDefault="000D3A8F" w:rsidP="000D3A8F">
      <w:pPr>
        <w:pStyle w:val="NormalnyWeb"/>
        <w:numPr>
          <w:ilvl w:val="0"/>
          <w:numId w:val="36"/>
        </w:numPr>
        <w:rPr>
          <w:b/>
          <w:bCs/>
        </w:rPr>
      </w:pPr>
      <w:r w:rsidRPr="000D3A8F">
        <w:rPr>
          <w:rStyle w:val="Pogrubienie"/>
          <w:b w:val="0"/>
          <w:bCs w:val="0"/>
        </w:rPr>
        <w:t>w przypadku wprowadzenia do Raportu lub jego Aneksów istotnych zmian dotyczących parametrów przedsięwzięcia, wielkości emisji, sposobu funkcjonowania instalacji lub wyników przeprowadzonych analiz – zobowiązanie Inwestora do przedstawienia ich wpływu na pozostałe elementy oceny oddziaływania przedsięwzięcia;</w:t>
      </w:r>
    </w:p>
    <w:p w14:paraId="5D6E68FB" w14:textId="3EE0974C" w:rsidR="000D3A8F" w:rsidRPr="000D3A8F" w:rsidRDefault="000D3A8F" w:rsidP="000D3A8F">
      <w:pPr>
        <w:pStyle w:val="NormalnyWeb"/>
        <w:numPr>
          <w:ilvl w:val="0"/>
          <w:numId w:val="36"/>
        </w:numPr>
        <w:rPr>
          <w:b/>
          <w:bCs/>
        </w:rPr>
      </w:pPr>
      <w:r w:rsidRPr="000D3A8F">
        <w:rPr>
          <w:rStyle w:val="Pogrubienie"/>
          <w:b w:val="0"/>
          <w:bCs w:val="0"/>
        </w:rPr>
        <w:t>zapewnienie, aby przed wydaniem decyzji Organ dysponował jednym, aktualnym i wzajemnie spójnym zestawem danych stanowiących podstawę oceny przedsięwzięcia, obejmującym również dane wynikające z dokonanych uzupełnień i zmian w Raporcie oraz jego Aneksach;</w:t>
      </w:r>
    </w:p>
    <w:p w14:paraId="6EC76029" w14:textId="7568D64C" w:rsidR="000D3A8F" w:rsidRPr="00A03268" w:rsidRDefault="000D3A8F" w:rsidP="000D3A8F">
      <w:pPr>
        <w:pStyle w:val="NormalnyWeb"/>
        <w:numPr>
          <w:ilvl w:val="0"/>
          <w:numId w:val="36"/>
        </w:numPr>
      </w:pPr>
      <w:r w:rsidRPr="00A03268">
        <w:rPr>
          <w:rStyle w:val="Pogrubienie"/>
          <w:b w:val="0"/>
          <w:bCs w:val="0"/>
        </w:rPr>
        <w:t>wyczerpujące odniesienie się w uzasadnieniu decyzji do wszystkich istotnych uwag i wniosków przedstawionych przez Stowarzyszenie, ze wskazaniem sposobu ich rozpatrzenia oraz danych, ustaleń i dowodów, na których Organ oparł swoje stanowisko.</w:t>
      </w:r>
    </w:p>
    <w:p w14:paraId="26A9008C" w14:textId="77777777" w:rsidR="000D3A8F" w:rsidRPr="000D3A8F" w:rsidRDefault="000D3A8F" w:rsidP="000D3A8F">
      <w:pPr>
        <w:spacing w:before="100" w:beforeAutospacing="1" w:after="100" w:afterAutospacing="1" w:line="240" w:lineRule="auto"/>
        <w:outlineLvl w:val="1"/>
        <w:rPr>
          <w:rFonts w:ascii="Times New Roman" w:eastAsia="Times New Roman" w:hAnsi="Times New Roman" w:cs="Times New Roman"/>
          <w:b/>
          <w:bCs/>
          <w:kern w:val="0"/>
          <w:lang w:eastAsia="pl-PL"/>
          <w14:ligatures w14:val="none"/>
        </w:rPr>
      </w:pPr>
      <w:r w:rsidRPr="000D3A8F">
        <w:rPr>
          <w:rFonts w:ascii="Times New Roman" w:eastAsia="Times New Roman" w:hAnsi="Times New Roman" w:cs="Times New Roman"/>
          <w:b/>
          <w:bCs/>
          <w:kern w:val="0"/>
          <w:lang w:eastAsia="pl-PL"/>
          <w14:ligatures w14:val="none"/>
        </w:rPr>
        <w:t>W przypadku braku uzupełnienia dokumentacji</w:t>
      </w:r>
    </w:p>
    <w:p w14:paraId="3C86B587" w14:textId="77777777" w:rsidR="000D3A8F" w:rsidRPr="000D3A8F" w:rsidRDefault="000D3A8F" w:rsidP="000D3A8F">
      <w:pPr>
        <w:spacing w:before="100" w:beforeAutospacing="1" w:after="100" w:afterAutospacing="1" w:line="240" w:lineRule="auto"/>
        <w:rPr>
          <w:rFonts w:ascii="Times New Roman" w:eastAsia="Times New Roman" w:hAnsi="Times New Roman" w:cs="Times New Roman"/>
          <w:kern w:val="0"/>
          <w:lang w:eastAsia="pl-PL"/>
          <w14:ligatures w14:val="none"/>
        </w:rPr>
      </w:pPr>
      <w:r w:rsidRPr="000D3A8F">
        <w:rPr>
          <w:rFonts w:ascii="Times New Roman" w:eastAsia="Times New Roman" w:hAnsi="Times New Roman" w:cs="Times New Roman"/>
          <w:kern w:val="0"/>
          <w:lang w:eastAsia="pl-PL"/>
          <w14:ligatures w14:val="none"/>
        </w:rPr>
        <w:t>W przypadku nieuzupełnienia przez Inwestora dokumentacji w zakresie niezbędnym do prawidłowej oceny oddziaływania przedsięwzięcia na środowisko, Organ powinien zastosować właściwe konsekwencje procesowe wynikające z obowiązujących przepisów</w:t>
      </w:r>
      <w:r w:rsidRPr="000D3A8F">
        <w:rPr>
          <w:rFonts w:ascii="Times New Roman" w:eastAsia="Times New Roman" w:hAnsi="Times New Roman" w:cs="Times New Roman"/>
          <w:b/>
          <w:bCs/>
          <w:kern w:val="0"/>
          <w:lang w:eastAsia="pl-PL"/>
          <w14:ligatures w14:val="none"/>
        </w:rPr>
        <w:t xml:space="preserve"> </w:t>
      </w:r>
      <w:r w:rsidRPr="000D3A8F">
        <w:rPr>
          <w:rFonts w:ascii="Times New Roman" w:eastAsia="Times New Roman" w:hAnsi="Times New Roman" w:cs="Times New Roman"/>
          <w:kern w:val="0"/>
          <w:lang w:eastAsia="pl-PL"/>
          <w14:ligatures w14:val="none"/>
        </w:rPr>
        <w:t>prawa, w szczególności nie powinien wydawać rozstrzygnięcia w oparciu o materiał, który nie pozwala na dokonanie pełnej i rzetelnej oceny oddziaływania przedsięwzięcia na środowisko.</w:t>
      </w:r>
    </w:p>
    <w:p w14:paraId="16EEDE80" w14:textId="77E06629" w:rsidR="000D3A8F" w:rsidRDefault="000D3A8F" w:rsidP="000D3A8F">
      <w:pPr>
        <w:spacing w:before="100" w:beforeAutospacing="1" w:after="100" w:afterAutospacing="1" w:line="240" w:lineRule="auto"/>
        <w:rPr>
          <w:rFonts w:ascii="Times New Roman" w:eastAsia="Times New Roman" w:hAnsi="Times New Roman" w:cs="Times New Roman"/>
          <w:kern w:val="0"/>
          <w:lang w:eastAsia="pl-PL"/>
          <w14:ligatures w14:val="none"/>
        </w:rPr>
      </w:pPr>
      <w:r w:rsidRPr="000D3A8F">
        <w:rPr>
          <w:rFonts w:ascii="Times New Roman" w:eastAsia="Times New Roman" w:hAnsi="Times New Roman" w:cs="Times New Roman"/>
          <w:kern w:val="0"/>
          <w:lang w:eastAsia="pl-PL"/>
          <w14:ligatures w14:val="none"/>
        </w:rPr>
        <w:t xml:space="preserve">Jeżeli brak wymaganych uzupełnień będzie powodował, że nie będzie możliwe prawidłowe ustalenie wpływu przedsięwzięcia na środowisko i dokonanie wymaganej prawem oceny, rozstrzygnięcie powinno uwzględniać skutki braku możliwości dokonania takiej oceny, w tym – jeżeli wynika to z właściwych przepisów prawa – odmowę wydania decyzji </w:t>
      </w:r>
      <w:r>
        <w:rPr>
          <w:rFonts w:ascii="Times New Roman" w:eastAsia="Times New Roman" w:hAnsi="Times New Roman" w:cs="Times New Roman"/>
          <w:kern w:val="0"/>
          <w:lang w:eastAsia="pl-PL"/>
          <w14:ligatures w14:val="none"/>
        </w:rPr>
        <w:t xml:space="preserve">                                     </w:t>
      </w:r>
      <w:r w:rsidRPr="000D3A8F">
        <w:rPr>
          <w:rFonts w:ascii="Times New Roman" w:eastAsia="Times New Roman" w:hAnsi="Times New Roman" w:cs="Times New Roman"/>
          <w:kern w:val="0"/>
          <w:lang w:eastAsia="pl-PL"/>
          <w14:ligatures w14:val="none"/>
        </w:rPr>
        <w:t>o środowiskowych uwarunkowaniach.</w:t>
      </w:r>
    </w:p>
    <w:p w14:paraId="59ADDE09" w14:textId="598CF3AE" w:rsidR="002D3C6B" w:rsidRPr="000D3A8F" w:rsidRDefault="002D3C6B" w:rsidP="000D3A8F">
      <w:pPr>
        <w:spacing w:before="100" w:beforeAutospacing="1" w:after="100" w:afterAutospacing="1" w:line="240" w:lineRule="auto"/>
        <w:rPr>
          <w:rFonts w:ascii="Times New Roman" w:eastAsia="Times New Roman" w:hAnsi="Times New Roman" w:cs="Times New Roman"/>
          <w:kern w:val="0"/>
          <w:lang w:eastAsia="pl-PL"/>
          <w14:ligatures w14:val="none"/>
        </w:rPr>
      </w:pPr>
      <w:r>
        <w:rPr>
          <w:rFonts w:ascii="Times New Roman" w:eastAsia="Times New Roman" w:hAnsi="Times New Roman" w:cs="Times New Roman"/>
          <w:noProof/>
          <w:kern w:val="0"/>
          <w:lang w:eastAsia="pl-PL"/>
        </w:rPr>
        <w:lastRenderedPageBreak/>
        <w:drawing>
          <wp:inline distT="0" distB="0" distL="0" distR="0" wp14:anchorId="0F6D2E35" wp14:editId="638B6987">
            <wp:extent cx="5760720" cy="7929245"/>
            <wp:effectExtent l="0" t="0" r="0" b="0"/>
            <wp:docPr id="53178196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781968" name="Obraz 5317819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7929245"/>
                    </a:xfrm>
                    <a:prstGeom prst="rect">
                      <a:avLst/>
                    </a:prstGeom>
                  </pic:spPr>
                </pic:pic>
              </a:graphicData>
            </a:graphic>
          </wp:inline>
        </w:drawing>
      </w:r>
    </w:p>
    <w:sectPr w:rsidR="002D3C6B" w:rsidRPr="000D3A8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575AA" w14:textId="77777777" w:rsidR="00961226" w:rsidRDefault="00961226" w:rsidP="00127DE2">
      <w:pPr>
        <w:spacing w:after="0" w:line="240" w:lineRule="auto"/>
      </w:pPr>
      <w:r>
        <w:separator/>
      </w:r>
    </w:p>
  </w:endnote>
  <w:endnote w:type="continuationSeparator" w:id="0">
    <w:p w14:paraId="3924375B" w14:textId="77777777" w:rsidR="00961226" w:rsidRDefault="00961226" w:rsidP="00127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97381"/>
      <w:docPartObj>
        <w:docPartGallery w:val="Page Numbers (Bottom of Page)"/>
        <w:docPartUnique/>
      </w:docPartObj>
    </w:sdtPr>
    <w:sdtContent>
      <w:p w14:paraId="0E6837F2" w14:textId="3DC8BDC2" w:rsidR="00127DE2" w:rsidRDefault="00127DE2">
        <w:pPr>
          <w:pStyle w:val="Stopka"/>
          <w:jc w:val="center"/>
        </w:pPr>
        <w:r>
          <w:fldChar w:fldCharType="begin"/>
        </w:r>
        <w:r>
          <w:instrText>PAGE   \* MERGEFORMAT</w:instrText>
        </w:r>
        <w:r>
          <w:fldChar w:fldCharType="separate"/>
        </w:r>
        <w:r>
          <w:t>2</w:t>
        </w:r>
        <w:r>
          <w:fldChar w:fldCharType="end"/>
        </w:r>
      </w:p>
    </w:sdtContent>
  </w:sdt>
  <w:p w14:paraId="0790C3FF" w14:textId="77777777" w:rsidR="00127DE2" w:rsidRDefault="00127D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E5C0B" w14:textId="77777777" w:rsidR="00961226" w:rsidRDefault="00961226" w:rsidP="00127DE2">
      <w:pPr>
        <w:spacing w:after="0" w:line="240" w:lineRule="auto"/>
      </w:pPr>
      <w:r>
        <w:separator/>
      </w:r>
    </w:p>
  </w:footnote>
  <w:footnote w:type="continuationSeparator" w:id="0">
    <w:p w14:paraId="3659BC8E" w14:textId="77777777" w:rsidR="00961226" w:rsidRDefault="00961226" w:rsidP="00127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B83"/>
    <w:multiLevelType w:val="hybridMultilevel"/>
    <w:tmpl w:val="0BE47DEA"/>
    <w:lvl w:ilvl="0" w:tplc="0415000F">
      <w:start w:val="1"/>
      <w:numFmt w:val="decimal"/>
      <w:lvlText w:val="%1."/>
      <w:lvlJc w:val="left"/>
      <w:pPr>
        <w:ind w:left="5316" w:hanging="360"/>
      </w:pPr>
      <w:rPr>
        <w:rFonts w:hint="default"/>
      </w:rPr>
    </w:lvl>
    <w:lvl w:ilvl="1" w:tplc="04150019" w:tentative="1">
      <w:start w:val="1"/>
      <w:numFmt w:val="lowerLetter"/>
      <w:lvlText w:val="%2."/>
      <w:lvlJc w:val="left"/>
      <w:pPr>
        <w:ind w:left="6036" w:hanging="360"/>
      </w:pPr>
    </w:lvl>
    <w:lvl w:ilvl="2" w:tplc="0415001B" w:tentative="1">
      <w:start w:val="1"/>
      <w:numFmt w:val="lowerRoman"/>
      <w:lvlText w:val="%3."/>
      <w:lvlJc w:val="right"/>
      <w:pPr>
        <w:ind w:left="6756" w:hanging="180"/>
      </w:pPr>
    </w:lvl>
    <w:lvl w:ilvl="3" w:tplc="0415000F" w:tentative="1">
      <w:start w:val="1"/>
      <w:numFmt w:val="decimal"/>
      <w:lvlText w:val="%4."/>
      <w:lvlJc w:val="left"/>
      <w:pPr>
        <w:ind w:left="7476" w:hanging="360"/>
      </w:pPr>
    </w:lvl>
    <w:lvl w:ilvl="4" w:tplc="04150019" w:tentative="1">
      <w:start w:val="1"/>
      <w:numFmt w:val="lowerLetter"/>
      <w:lvlText w:val="%5."/>
      <w:lvlJc w:val="left"/>
      <w:pPr>
        <w:ind w:left="8196" w:hanging="360"/>
      </w:pPr>
    </w:lvl>
    <w:lvl w:ilvl="5" w:tplc="0415001B" w:tentative="1">
      <w:start w:val="1"/>
      <w:numFmt w:val="lowerRoman"/>
      <w:lvlText w:val="%6."/>
      <w:lvlJc w:val="right"/>
      <w:pPr>
        <w:ind w:left="8916" w:hanging="180"/>
      </w:pPr>
    </w:lvl>
    <w:lvl w:ilvl="6" w:tplc="0415000F" w:tentative="1">
      <w:start w:val="1"/>
      <w:numFmt w:val="decimal"/>
      <w:lvlText w:val="%7."/>
      <w:lvlJc w:val="left"/>
      <w:pPr>
        <w:ind w:left="9636" w:hanging="360"/>
      </w:pPr>
    </w:lvl>
    <w:lvl w:ilvl="7" w:tplc="04150019" w:tentative="1">
      <w:start w:val="1"/>
      <w:numFmt w:val="lowerLetter"/>
      <w:lvlText w:val="%8."/>
      <w:lvlJc w:val="left"/>
      <w:pPr>
        <w:ind w:left="10356" w:hanging="360"/>
      </w:pPr>
    </w:lvl>
    <w:lvl w:ilvl="8" w:tplc="0415001B" w:tentative="1">
      <w:start w:val="1"/>
      <w:numFmt w:val="lowerRoman"/>
      <w:lvlText w:val="%9."/>
      <w:lvlJc w:val="right"/>
      <w:pPr>
        <w:ind w:left="11076" w:hanging="180"/>
      </w:pPr>
    </w:lvl>
  </w:abstractNum>
  <w:abstractNum w:abstractNumId="1" w15:restartNumberingAfterBreak="0">
    <w:nsid w:val="02F36366"/>
    <w:multiLevelType w:val="multilevel"/>
    <w:tmpl w:val="39E47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D95DCE"/>
    <w:multiLevelType w:val="multilevel"/>
    <w:tmpl w:val="D6226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6374BC"/>
    <w:multiLevelType w:val="multilevel"/>
    <w:tmpl w:val="4E78D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66E5D"/>
    <w:multiLevelType w:val="hybridMultilevel"/>
    <w:tmpl w:val="86E2F96C"/>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2419A9"/>
    <w:multiLevelType w:val="multilevel"/>
    <w:tmpl w:val="5B58D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9248E0"/>
    <w:multiLevelType w:val="hybridMultilevel"/>
    <w:tmpl w:val="A6B291CC"/>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7831F4"/>
    <w:multiLevelType w:val="hybridMultilevel"/>
    <w:tmpl w:val="E1FABC30"/>
    <w:lvl w:ilvl="0" w:tplc="2D0C78D4">
      <w:start w:val="1"/>
      <w:numFmt w:val="decimal"/>
      <w:lvlText w:val="%1."/>
      <w:lvlJc w:val="left"/>
      <w:pPr>
        <w:ind w:left="5316" w:hanging="360"/>
      </w:pPr>
      <w:rPr>
        <w:rFonts w:hint="default"/>
      </w:rPr>
    </w:lvl>
    <w:lvl w:ilvl="1" w:tplc="04150019" w:tentative="1">
      <w:start w:val="1"/>
      <w:numFmt w:val="lowerLetter"/>
      <w:lvlText w:val="%2."/>
      <w:lvlJc w:val="left"/>
      <w:pPr>
        <w:ind w:left="6036" w:hanging="360"/>
      </w:pPr>
    </w:lvl>
    <w:lvl w:ilvl="2" w:tplc="0415001B" w:tentative="1">
      <w:start w:val="1"/>
      <w:numFmt w:val="lowerRoman"/>
      <w:lvlText w:val="%3."/>
      <w:lvlJc w:val="right"/>
      <w:pPr>
        <w:ind w:left="6756" w:hanging="180"/>
      </w:pPr>
    </w:lvl>
    <w:lvl w:ilvl="3" w:tplc="0415000F" w:tentative="1">
      <w:start w:val="1"/>
      <w:numFmt w:val="decimal"/>
      <w:lvlText w:val="%4."/>
      <w:lvlJc w:val="left"/>
      <w:pPr>
        <w:ind w:left="7476" w:hanging="360"/>
      </w:pPr>
    </w:lvl>
    <w:lvl w:ilvl="4" w:tplc="04150019" w:tentative="1">
      <w:start w:val="1"/>
      <w:numFmt w:val="lowerLetter"/>
      <w:lvlText w:val="%5."/>
      <w:lvlJc w:val="left"/>
      <w:pPr>
        <w:ind w:left="8196" w:hanging="360"/>
      </w:pPr>
    </w:lvl>
    <w:lvl w:ilvl="5" w:tplc="0415001B" w:tentative="1">
      <w:start w:val="1"/>
      <w:numFmt w:val="lowerRoman"/>
      <w:lvlText w:val="%6."/>
      <w:lvlJc w:val="right"/>
      <w:pPr>
        <w:ind w:left="8916" w:hanging="180"/>
      </w:pPr>
    </w:lvl>
    <w:lvl w:ilvl="6" w:tplc="0415000F" w:tentative="1">
      <w:start w:val="1"/>
      <w:numFmt w:val="decimal"/>
      <w:lvlText w:val="%7."/>
      <w:lvlJc w:val="left"/>
      <w:pPr>
        <w:ind w:left="9636" w:hanging="360"/>
      </w:pPr>
    </w:lvl>
    <w:lvl w:ilvl="7" w:tplc="04150019" w:tentative="1">
      <w:start w:val="1"/>
      <w:numFmt w:val="lowerLetter"/>
      <w:lvlText w:val="%8."/>
      <w:lvlJc w:val="left"/>
      <w:pPr>
        <w:ind w:left="10356" w:hanging="360"/>
      </w:pPr>
    </w:lvl>
    <w:lvl w:ilvl="8" w:tplc="0415001B" w:tentative="1">
      <w:start w:val="1"/>
      <w:numFmt w:val="lowerRoman"/>
      <w:lvlText w:val="%9."/>
      <w:lvlJc w:val="right"/>
      <w:pPr>
        <w:ind w:left="11076" w:hanging="180"/>
      </w:pPr>
    </w:lvl>
  </w:abstractNum>
  <w:abstractNum w:abstractNumId="8" w15:restartNumberingAfterBreak="0">
    <w:nsid w:val="15CB3502"/>
    <w:multiLevelType w:val="hybridMultilevel"/>
    <w:tmpl w:val="9AE6F7AC"/>
    <w:lvl w:ilvl="0" w:tplc="2228E46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982B32"/>
    <w:multiLevelType w:val="hybridMultilevel"/>
    <w:tmpl w:val="8F22B592"/>
    <w:lvl w:ilvl="0" w:tplc="576C44DE">
      <w:start w:val="1"/>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5E080D"/>
    <w:multiLevelType w:val="multilevel"/>
    <w:tmpl w:val="1B862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1B4DDD"/>
    <w:multiLevelType w:val="multilevel"/>
    <w:tmpl w:val="D0BA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D75637"/>
    <w:multiLevelType w:val="multilevel"/>
    <w:tmpl w:val="67CC8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B7749C"/>
    <w:multiLevelType w:val="multilevel"/>
    <w:tmpl w:val="9C2CA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8F4C73"/>
    <w:multiLevelType w:val="multilevel"/>
    <w:tmpl w:val="4F06E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E31327"/>
    <w:multiLevelType w:val="multilevel"/>
    <w:tmpl w:val="C07C1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273E66"/>
    <w:multiLevelType w:val="multilevel"/>
    <w:tmpl w:val="2EFE3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6F5EE8"/>
    <w:multiLevelType w:val="hybridMultilevel"/>
    <w:tmpl w:val="5484E576"/>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D3920BA"/>
    <w:multiLevelType w:val="hybridMultilevel"/>
    <w:tmpl w:val="A09C2EE4"/>
    <w:lvl w:ilvl="0" w:tplc="B8DC42E4">
      <w:start w:val="1"/>
      <w:numFmt w:val="upperRoman"/>
      <w:lvlText w:val="%1."/>
      <w:lvlJc w:val="left"/>
      <w:pPr>
        <w:ind w:left="1080" w:hanging="72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A55028"/>
    <w:multiLevelType w:val="hybridMultilevel"/>
    <w:tmpl w:val="39FE5004"/>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FB14A19"/>
    <w:multiLevelType w:val="hybridMultilevel"/>
    <w:tmpl w:val="B8D08C94"/>
    <w:lvl w:ilvl="0" w:tplc="330CD0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563087"/>
    <w:multiLevelType w:val="multilevel"/>
    <w:tmpl w:val="CA744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3017A5"/>
    <w:multiLevelType w:val="hybridMultilevel"/>
    <w:tmpl w:val="6CAEAB2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66572DF"/>
    <w:multiLevelType w:val="multilevel"/>
    <w:tmpl w:val="4EBE3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E96CA4"/>
    <w:multiLevelType w:val="hybridMultilevel"/>
    <w:tmpl w:val="366886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08429D"/>
    <w:multiLevelType w:val="multilevel"/>
    <w:tmpl w:val="A7504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6A65F8"/>
    <w:multiLevelType w:val="multilevel"/>
    <w:tmpl w:val="65469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9B4B05"/>
    <w:multiLevelType w:val="multilevel"/>
    <w:tmpl w:val="94F88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A7120E"/>
    <w:multiLevelType w:val="multilevel"/>
    <w:tmpl w:val="A8B6C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F17079"/>
    <w:multiLevelType w:val="multilevel"/>
    <w:tmpl w:val="43A8F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CE5527"/>
    <w:multiLevelType w:val="hybridMultilevel"/>
    <w:tmpl w:val="AB28A0CE"/>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CAF6962"/>
    <w:multiLevelType w:val="multilevel"/>
    <w:tmpl w:val="3A1C9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9B1221"/>
    <w:multiLevelType w:val="multilevel"/>
    <w:tmpl w:val="5C84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F73AE0"/>
    <w:multiLevelType w:val="multilevel"/>
    <w:tmpl w:val="B7CA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8727A0"/>
    <w:multiLevelType w:val="multilevel"/>
    <w:tmpl w:val="9F60B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A514FF"/>
    <w:multiLevelType w:val="hybridMultilevel"/>
    <w:tmpl w:val="1EF2A27C"/>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83E6B41"/>
    <w:multiLevelType w:val="hybridMultilevel"/>
    <w:tmpl w:val="685ACE5E"/>
    <w:lvl w:ilvl="0" w:tplc="8284671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786975"/>
    <w:multiLevelType w:val="multilevel"/>
    <w:tmpl w:val="E9982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480916"/>
    <w:multiLevelType w:val="multilevel"/>
    <w:tmpl w:val="86108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B36321"/>
    <w:multiLevelType w:val="multilevel"/>
    <w:tmpl w:val="82381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0D29CC"/>
    <w:multiLevelType w:val="multilevel"/>
    <w:tmpl w:val="75F8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315DDE"/>
    <w:multiLevelType w:val="hybridMultilevel"/>
    <w:tmpl w:val="18A86B16"/>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B68241E"/>
    <w:multiLevelType w:val="hybridMultilevel"/>
    <w:tmpl w:val="1AEC4726"/>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CF92D1D"/>
    <w:multiLevelType w:val="multilevel"/>
    <w:tmpl w:val="E0327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9160543">
    <w:abstractNumId w:val="15"/>
  </w:num>
  <w:num w:numId="2" w16cid:durableId="1376272698">
    <w:abstractNumId w:val="34"/>
  </w:num>
  <w:num w:numId="3" w16cid:durableId="1403134824">
    <w:abstractNumId w:val="5"/>
  </w:num>
  <w:num w:numId="4" w16cid:durableId="1823619335">
    <w:abstractNumId w:val="39"/>
  </w:num>
  <w:num w:numId="5" w16cid:durableId="613371008">
    <w:abstractNumId w:val="43"/>
  </w:num>
  <w:num w:numId="6" w16cid:durableId="21790068">
    <w:abstractNumId w:val="12"/>
  </w:num>
  <w:num w:numId="7" w16cid:durableId="393506535">
    <w:abstractNumId w:val="40"/>
  </w:num>
  <w:num w:numId="8" w16cid:durableId="1333754814">
    <w:abstractNumId w:val="10"/>
  </w:num>
  <w:num w:numId="9" w16cid:durableId="939484974">
    <w:abstractNumId w:val="23"/>
  </w:num>
  <w:num w:numId="10" w16cid:durableId="1842112481">
    <w:abstractNumId w:val="16"/>
  </w:num>
  <w:num w:numId="11" w16cid:durableId="368260556">
    <w:abstractNumId w:val="3"/>
  </w:num>
  <w:num w:numId="12" w16cid:durableId="1577129003">
    <w:abstractNumId w:val="11"/>
  </w:num>
  <w:num w:numId="13" w16cid:durableId="911281177">
    <w:abstractNumId w:val="13"/>
  </w:num>
  <w:num w:numId="14" w16cid:durableId="1857498381">
    <w:abstractNumId w:val="31"/>
  </w:num>
  <w:num w:numId="15" w16cid:durableId="366683477">
    <w:abstractNumId w:val="25"/>
  </w:num>
  <w:num w:numId="16" w16cid:durableId="2108768927">
    <w:abstractNumId w:val="26"/>
  </w:num>
  <w:num w:numId="17" w16cid:durableId="642582001">
    <w:abstractNumId w:val="14"/>
  </w:num>
  <w:num w:numId="18" w16cid:durableId="961112779">
    <w:abstractNumId w:val="32"/>
  </w:num>
  <w:num w:numId="19" w16cid:durableId="1529290223">
    <w:abstractNumId w:val="28"/>
  </w:num>
  <w:num w:numId="20" w16cid:durableId="1925069169">
    <w:abstractNumId w:val="2"/>
  </w:num>
  <w:num w:numId="21" w16cid:durableId="336229096">
    <w:abstractNumId w:val="37"/>
  </w:num>
  <w:num w:numId="22" w16cid:durableId="1761563771">
    <w:abstractNumId w:val="1"/>
  </w:num>
  <w:num w:numId="23" w16cid:durableId="96682835">
    <w:abstractNumId w:val="27"/>
  </w:num>
  <w:num w:numId="24" w16cid:durableId="392970739">
    <w:abstractNumId w:val="24"/>
  </w:num>
  <w:num w:numId="25" w16cid:durableId="438836203">
    <w:abstractNumId w:val="4"/>
  </w:num>
  <w:num w:numId="26" w16cid:durableId="232980630">
    <w:abstractNumId w:val="17"/>
  </w:num>
  <w:num w:numId="27" w16cid:durableId="1413820502">
    <w:abstractNumId w:val="42"/>
  </w:num>
  <w:num w:numId="28" w16cid:durableId="2081319628">
    <w:abstractNumId w:val="6"/>
  </w:num>
  <w:num w:numId="29" w16cid:durableId="1733654386">
    <w:abstractNumId w:val="19"/>
  </w:num>
  <w:num w:numId="30" w16cid:durableId="1997611395">
    <w:abstractNumId w:val="30"/>
  </w:num>
  <w:num w:numId="31" w16cid:durableId="712197778">
    <w:abstractNumId w:val="41"/>
  </w:num>
  <w:num w:numId="32" w16cid:durableId="437071082">
    <w:abstractNumId w:val="22"/>
  </w:num>
  <w:num w:numId="33" w16cid:durableId="1929801515">
    <w:abstractNumId w:val="35"/>
  </w:num>
  <w:num w:numId="34" w16cid:durableId="476996019">
    <w:abstractNumId w:val="21"/>
  </w:num>
  <w:num w:numId="35" w16cid:durableId="2132043203">
    <w:abstractNumId w:val="29"/>
  </w:num>
  <w:num w:numId="36" w16cid:durableId="83918731">
    <w:abstractNumId w:val="38"/>
  </w:num>
  <w:num w:numId="37" w16cid:durableId="1562210700">
    <w:abstractNumId w:val="33"/>
  </w:num>
  <w:num w:numId="38" w16cid:durableId="206720649">
    <w:abstractNumId w:val="20"/>
  </w:num>
  <w:num w:numId="39" w16cid:durableId="1546063846">
    <w:abstractNumId w:val="8"/>
  </w:num>
  <w:num w:numId="40" w16cid:durableId="225454093">
    <w:abstractNumId w:val="9"/>
  </w:num>
  <w:num w:numId="41" w16cid:durableId="2047639058">
    <w:abstractNumId w:val="36"/>
  </w:num>
  <w:num w:numId="42" w16cid:durableId="333194257">
    <w:abstractNumId w:val="18"/>
  </w:num>
  <w:num w:numId="43" w16cid:durableId="804201550">
    <w:abstractNumId w:val="0"/>
  </w:num>
  <w:num w:numId="44" w16cid:durableId="446042583">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DE2"/>
    <w:rsid w:val="000943F6"/>
    <w:rsid w:val="000A0F4D"/>
    <w:rsid w:val="000C590E"/>
    <w:rsid w:val="000D3A8F"/>
    <w:rsid w:val="00121736"/>
    <w:rsid w:val="00127DE2"/>
    <w:rsid w:val="00145035"/>
    <w:rsid w:val="001519D7"/>
    <w:rsid w:val="00160151"/>
    <w:rsid w:val="001636E9"/>
    <w:rsid w:val="001A5063"/>
    <w:rsid w:val="001C138B"/>
    <w:rsid w:val="001C5DE9"/>
    <w:rsid w:val="001E13FA"/>
    <w:rsid w:val="00205939"/>
    <w:rsid w:val="00262E63"/>
    <w:rsid w:val="0027013C"/>
    <w:rsid w:val="00272D2A"/>
    <w:rsid w:val="00277ED5"/>
    <w:rsid w:val="002861E3"/>
    <w:rsid w:val="002A4BB2"/>
    <w:rsid w:val="002B3BA2"/>
    <w:rsid w:val="002B68D8"/>
    <w:rsid w:val="002D3C6B"/>
    <w:rsid w:val="00332496"/>
    <w:rsid w:val="00335A96"/>
    <w:rsid w:val="00385E6C"/>
    <w:rsid w:val="003968F6"/>
    <w:rsid w:val="003B79E5"/>
    <w:rsid w:val="003E2317"/>
    <w:rsid w:val="003F2F89"/>
    <w:rsid w:val="00406215"/>
    <w:rsid w:val="00424F1A"/>
    <w:rsid w:val="00450652"/>
    <w:rsid w:val="00460D36"/>
    <w:rsid w:val="00470C0A"/>
    <w:rsid w:val="004C5AE8"/>
    <w:rsid w:val="004D36A2"/>
    <w:rsid w:val="004F5649"/>
    <w:rsid w:val="00502B35"/>
    <w:rsid w:val="00525213"/>
    <w:rsid w:val="0053617C"/>
    <w:rsid w:val="005542F0"/>
    <w:rsid w:val="005832BB"/>
    <w:rsid w:val="005B63C9"/>
    <w:rsid w:val="005C3FAC"/>
    <w:rsid w:val="0060161E"/>
    <w:rsid w:val="0062320A"/>
    <w:rsid w:val="006628DF"/>
    <w:rsid w:val="006E6DC8"/>
    <w:rsid w:val="0070318C"/>
    <w:rsid w:val="0071171D"/>
    <w:rsid w:val="00712EC3"/>
    <w:rsid w:val="0076126D"/>
    <w:rsid w:val="00770268"/>
    <w:rsid w:val="00771334"/>
    <w:rsid w:val="007D39EB"/>
    <w:rsid w:val="007D45A9"/>
    <w:rsid w:val="00822F75"/>
    <w:rsid w:val="00841E0E"/>
    <w:rsid w:val="0085300E"/>
    <w:rsid w:val="0089045D"/>
    <w:rsid w:val="008D15DF"/>
    <w:rsid w:val="008D47FC"/>
    <w:rsid w:val="008E37A5"/>
    <w:rsid w:val="00956036"/>
    <w:rsid w:val="0095624A"/>
    <w:rsid w:val="00961226"/>
    <w:rsid w:val="009C1F21"/>
    <w:rsid w:val="009E4E03"/>
    <w:rsid w:val="009F6C47"/>
    <w:rsid w:val="00A03268"/>
    <w:rsid w:val="00A03638"/>
    <w:rsid w:val="00A3055A"/>
    <w:rsid w:val="00A50DBE"/>
    <w:rsid w:val="00A85C59"/>
    <w:rsid w:val="00AA0151"/>
    <w:rsid w:val="00AD09E4"/>
    <w:rsid w:val="00AD3EFA"/>
    <w:rsid w:val="00AE02E3"/>
    <w:rsid w:val="00AE089D"/>
    <w:rsid w:val="00B33199"/>
    <w:rsid w:val="00B346AF"/>
    <w:rsid w:val="00B51DD1"/>
    <w:rsid w:val="00B86BF1"/>
    <w:rsid w:val="00BF6BEB"/>
    <w:rsid w:val="00C01476"/>
    <w:rsid w:val="00C26B62"/>
    <w:rsid w:val="00C6359B"/>
    <w:rsid w:val="00C65AFB"/>
    <w:rsid w:val="00C71F9C"/>
    <w:rsid w:val="00CA65DB"/>
    <w:rsid w:val="00CB3F13"/>
    <w:rsid w:val="00CD4EC2"/>
    <w:rsid w:val="00CF6199"/>
    <w:rsid w:val="00D03D01"/>
    <w:rsid w:val="00D16FB3"/>
    <w:rsid w:val="00D33B2E"/>
    <w:rsid w:val="00D676E4"/>
    <w:rsid w:val="00D91D33"/>
    <w:rsid w:val="00DA0065"/>
    <w:rsid w:val="00E00F0F"/>
    <w:rsid w:val="00E15F8D"/>
    <w:rsid w:val="00E478A3"/>
    <w:rsid w:val="00E52966"/>
    <w:rsid w:val="00E551AD"/>
    <w:rsid w:val="00E761C3"/>
    <w:rsid w:val="00EA33BA"/>
    <w:rsid w:val="00ED70C5"/>
    <w:rsid w:val="00EF4862"/>
    <w:rsid w:val="00F13BD0"/>
    <w:rsid w:val="00F268A1"/>
    <w:rsid w:val="00F3692C"/>
    <w:rsid w:val="00F57F58"/>
    <w:rsid w:val="00F82263"/>
    <w:rsid w:val="00F834FB"/>
    <w:rsid w:val="00FA0071"/>
    <w:rsid w:val="00FD32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BABFB"/>
  <w15:chartTrackingRefBased/>
  <w15:docId w15:val="{DFC386BF-E68A-4B5C-888B-5FAC6FF3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2F75"/>
  </w:style>
  <w:style w:type="paragraph" w:styleId="Nagwek1">
    <w:name w:val="heading 1"/>
    <w:basedOn w:val="Normalny"/>
    <w:next w:val="Normalny"/>
    <w:link w:val="Nagwek1Znak"/>
    <w:uiPriority w:val="9"/>
    <w:qFormat/>
    <w:rsid w:val="00127D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127D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27DE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27DE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27DE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27DE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27DE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27DE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27DE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27DE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127DE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27DE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27DE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27DE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27DE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27DE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27DE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27DE2"/>
    <w:rPr>
      <w:rFonts w:eastAsiaTheme="majorEastAsia" w:cstheme="majorBidi"/>
      <w:color w:val="272727" w:themeColor="text1" w:themeTint="D8"/>
    </w:rPr>
  </w:style>
  <w:style w:type="paragraph" w:styleId="Tytu">
    <w:name w:val="Title"/>
    <w:basedOn w:val="Normalny"/>
    <w:next w:val="Normalny"/>
    <w:link w:val="TytuZnak"/>
    <w:uiPriority w:val="10"/>
    <w:qFormat/>
    <w:rsid w:val="00127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27DE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27DE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27DE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27DE2"/>
    <w:pPr>
      <w:spacing w:before="160"/>
      <w:jc w:val="center"/>
    </w:pPr>
    <w:rPr>
      <w:i/>
      <w:iCs/>
      <w:color w:val="404040" w:themeColor="text1" w:themeTint="BF"/>
    </w:rPr>
  </w:style>
  <w:style w:type="character" w:customStyle="1" w:styleId="CytatZnak">
    <w:name w:val="Cytat Znak"/>
    <w:basedOn w:val="Domylnaczcionkaakapitu"/>
    <w:link w:val="Cytat"/>
    <w:uiPriority w:val="29"/>
    <w:rsid w:val="00127DE2"/>
    <w:rPr>
      <w:i/>
      <w:iCs/>
      <w:color w:val="404040" w:themeColor="text1" w:themeTint="BF"/>
    </w:rPr>
  </w:style>
  <w:style w:type="paragraph" w:styleId="Akapitzlist">
    <w:name w:val="List Paragraph"/>
    <w:basedOn w:val="Normalny"/>
    <w:uiPriority w:val="34"/>
    <w:qFormat/>
    <w:rsid w:val="00127DE2"/>
    <w:pPr>
      <w:ind w:left="720"/>
      <w:contextualSpacing/>
    </w:pPr>
  </w:style>
  <w:style w:type="character" w:styleId="Wyrnienieintensywne">
    <w:name w:val="Intense Emphasis"/>
    <w:basedOn w:val="Domylnaczcionkaakapitu"/>
    <w:uiPriority w:val="21"/>
    <w:qFormat/>
    <w:rsid w:val="00127DE2"/>
    <w:rPr>
      <w:i/>
      <w:iCs/>
      <w:color w:val="2F5496" w:themeColor="accent1" w:themeShade="BF"/>
    </w:rPr>
  </w:style>
  <w:style w:type="paragraph" w:styleId="Cytatintensywny">
    <w:name w:val="Intense Quote"/>
    <w:basedOn w:val="Normalny"/>
    <w:next w:val="Normalny"/>
    <w:link w:val="CytatintensywnyZnak"/>
    <w:uiPriority w:val="30"/>
    <w:qFormat/>
    <w:rsid w:val="00127D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27DE2"/>
    <w:rPr>
      <w:i/>
      <w:iCs/>
      <w:color w:val="2F5496" w:themeColor="accent1" w:themeShade="BF"/>
    </w:rPr>
  </w:style>
  <w:style w:type="character" w:styleId="Odwoanieintensywne">
    <w:name w:val="Intense Reference"/>
    <w:basedOn w:val="Domylnaczcionkaakapitu"/>
    <w:uiPriority w:val="32"/>
    <w:qFormat/>
    <w:rsid w:val="00127DE2"/>
    <w:rPr>
      <w:b/>
      <w:bCs/>
      <w:smallCaps/>
      <w:color w:val="2F5496" w:themeColor="accent1" w:themeShade="BF"/>
      <w:spacing w:val="5"/>
    </w:rPr>
  </w:style>
  <w:style w:type="paragraph" w:styleId="Nagwek">
    <w:name w:val="header"/>
    <w:basedOn w:val="Normalny"/>
    <w:link w:val="NagwekZnak"/>
    <w:uiPriority w:val="99"/>
    <w:unhideWhenUsed/>
    <w:rsid w:val="00127D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7DE2"/>
  </w:style>
  <w:style w:type="paragraph" w:styleId="Stopka">
    <w:name w:val="footer"/>
    <w:basedOn w:val="Normalny"/>
    <w:link w:val="StopkaZnak"/>
    <w:uiPriority w:val="99"/>
    <w:unhideWhenUsed/>
    <w:rsid w:val="00127D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7DE2"/>
  </w:style>
  <w:style w:type="paragraph" w:styleId="NormalnyWeb">
    <w:name w:val="Normal (Web)"/>
    <w:basedOn w:val="Normalny"/>
    <w:uiPriority w:val="99"/>
    <w:unhideWhenUsed/>
    <w:rsid w:val="00ED70C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pdq2pgselectionanchorcontainer">
    <w:name w:val="pdq2pg_selectionanchorcontainer"/>
    <w:basedOn w:val="Normalny"/>
    <w:rsid w:val="00F13BD0"/>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F13BD0"/>
    <w:rPr>
      <w:b/>
      <w:bCs/>
    </w:rPr>
  </w:style>
  <w:style w:type="character" w:styleId="Uwydatnienie">
    <w:name w:val="Emphasis"/>
    <w:basedOn w:val="Domylnaczcionkaakapitu"/>
    <w:uiPriority w:val="20"/>
    <w:qFormat/>
    <w:rsid w:val="005252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13949</Words>
  <Characters>83699</Characters>
  <Application>Microsoft Office Word</Application>
  <DocSecurity>0</DocSecurity>
  <Lines>697</Lines>
  <Paragraphs>194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 wijata</dc:creator>
  <cp:keywords/>
  <dc:description/>
  <cp:lastModifiedBy>jerzy wijata</cp:lastModifiedBy>
  <cp:revision>2</cp:revision>
  <dcterms:created xsi:type="dcterms:W3CDTF">2026-09-09T17:09:00Z</dcterms:created>
  <dcterms:modified xsi:type="dcterms:W3CDTF">2026-09-09T17:09:00Z</dcterms:modified>
</cp:coreProperties>
</file>